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04"/>
        <w:gridCol w:w="1818"/>
        <w:gridCol w:w="2040"/>
      </w:tblGrid>
      <w:tr w:rsidR="007F0976" w14:paraId="4DBB9037" w14:textId="77777777" w:rsidTr="002E3F1A">
        <w:trPr>
          <w:trHeight w:val="723"/>
        </w:trPr>
        <w:tc>
          <w:tcPr>
            <w:tcW w:w="5967" w:type="dxa"/>
            <w:vMerge w:val="restart"/>
            <w:tcBorders>
              <w:right w:val="single" w:sz="4" w:space="0" w:color="auto"/>
            </w:tcBorders>
          </w:tcPr>
          <w:p w14:paraId="3C5A5C6B" w14:textId="77777777" w:rsidR="007F0976" w:rsidRPr="007F0976" w:rsidRDefault="007F0976">
            <w:pPr>
              <w:rPr>
                <w:b/>
              </w:rPr>
            </w:pPr>
            <w:r w:rsidRPr="007F0976">
              <w:rPr>
                <w:b/>
              </w:rPr>
              <w:t>Objednatel:</w:t>
            </w:r>
          </w:p>
          <w:p w14:paraId="71984232" w14:textId="77777777" w:rsidR="007F0976" w:rsidRDefault="007F0976">
            <w:r>
              <w:t>Vodovody a kanalizace Mladá Boleslav, a.s.</w:t>
            </w:r>
          </w:p>
          <w:p w14:paraId="79306362" w14:textId="77777777" w:rsidR="007F0976" w:rsidRDefault="007F0976">
            <w:r>
              <w:t>Čechova 1151</w:t>
            </w:r>
          </w:p>
          <w:p w14:paraId="5061A41B" w14:textId="77777777" w:rsidR="007F0976" w:rsidRDefault="007F0976">
            <w:r>
              <w:t>293 22 Mladá Boleslav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CE1833D" w14:textId="77777777" w:rsidR="007F0976" w:rsidRPr="0007765F" w:rsidRDefault="007F0976" w:rsidP="007F0976">
            <w:pPr>
              <w:spacing w:after="200" w:line="276" w:lineRule="auto"/>
              <w:jc w:val="right"/>
              <w:rPr>
                <w:b/>
                <w:sz w:val="28"/>
                <w:szCs w:val="28"/>
              </w:rPr>
            </w:pPr>
            <w:r w:rsidRPr="0007765F">
              <w:rPr>
                <w:b/>
                <w:sz w:val="28"/>
                <w:szCs w:val="28"/>
              </w:rPr>
              <w:t>Změnový list číslo:</w:t>
            </w:r>
          </w:p>
        </w:tc>
        <w:tc>
          <w:tcPr>
            <w:tcW w:w="1383" w:type="dxa"/>
            <w:vAlign w:val="center"/>
          </w:tcPr>
          <w:p w14:paraId="0274966D" w14:textId="5D4B591B" w:rsidR="007F0976" w:rsidRPr="00AE0E53" w:rsidRDefault="007F0976" w:rsidP="00F645D5">
            <w:pPr>
              <w:pStyle w:val="Nadpis6"/>
              <w:spacing w:before="0" w:line="276" w:lineRule="auto"/>
              <w:jc w:val="center"/>
              <w:outlineLvl w:val="5"/>
              <w:rPr>
                <w:b/>
                <w:i w:val="0"/>
                <w:color w:val="auto"/>
                <w:sz w:val="40"/>
                <w:highlight w:val="yellow"/>
              </w:rPr>
            </w:pPr>
            <w:bookmarkStart w:id="0" w:name="_Ref370296130"/>
            <w:r w:rsidRPr="003B1723">
              <w:rPr>
                <w:b/>
                <w:i w:val="0"/>
                <w:color w:val="auto"/>
                <w:sz w:val="40"/>
              </w:rPr>
              <w:t>0</w:t>
            </w:r>
            <w:bookmarkEnd w:id="0"/>
            <w:r w:rsidR="009419EA" w:rsidRPr="003B1723">
              <w:rPr>
                <w:b/>
                <w:i w:val="0"/>
                <w:color w:val="auto"/>
                <w:sz w:val="40"/>
              </w:rPr>
              <w:t>0</w:t>
            </w:r>
            <w:r w:rsidR="00DC2F66" w:rsidRPr="003B1723">
              <w:rPr>
                <w:b/>
                <w:i w:val="0"/>
                <w:color w:val="auto"/>
                <w:sz w:val="40"/>
              </w:rPr>
              <w:t>2</w:t>
            </w:r>
          </w:p>
        </w:tc>
      </w:tr>
      <w:tr w:rsidR="007F0976" w14:paraId="24BDD9AA" w14:textId="77777777" w:rsidTr="002E3F1A">
        <w:trPr>
          <w:trHeight w:val="157"/>
        </w:trPr>
        <w:tc>
          <w:tcPr>
            <w:tcW w:w="5967" w:type="dxa"/>
            <w:vMerge/>
            <w:tcBorders>
              <w:right w:val="single" w:sz="4" w:space="0" w:color="auto"/>
            </w:tcBorders>
          </w:tcPr>
          <w:p w14:paraId="2F9865CD" w14:textId="77777777" w:rsidR="007F0976" w:rsidRPr="007F0976" w:rsidRDefault="007F0976">
            <w:pPr>
              <w:rPr>
                <w:b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4862F76" w14:textId="77777777" w:rsidR="007F0976" w:rsidRPr="0007765F" w:rsidRDefault="007F0976" w:rsidP="007F0976">
            <w:pPr>
              <w:spacing w:after="200" w:line="276" w:lineRule="auto"/>
              <w:jc w:val="righ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Datum vydání: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AD76802" w14:textId="5895521B" w:rsidR="00762F29" w:rsidRPr="00FC1C8C" w:rsidRDefault="00C079C3" w:rsidP="00C079C3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44703E">
              <w:rPr>
                <w:b/>
                <w:sz w:val="24"/>
                <w:szCs w:val="24"/>
              </w:rPr>
              <w:t>15.</w:t>
            </w:r>
            <w:r w:rsidR="003B1723" w:rsidRPr="0044703E">
              <w:rPr>
                <w:b/>
                <w:sz w:val="24"/>
                <w:szCs w:val="24"/>
              </w:rPr>
              <w:t>1</w:t>
            </w:r>
            <w:r w:rsidRPr="0044703E">
              <w:rPr>
                <w:b/>
                <w:sz w:val="24"/>
                <w:szCs w:val="24"/>
              </w:rPr>
              <w:t>1.2022</w:t>
            </w:r>
          </w:p>
        </w:tc>
      </w:tr>
      <w:tr w:rsidR="007F0976" w14:paraId="3CF873D7" w14:textId="77777777" w:rsidTr="00361834">
        <w:trPr>
          <w:trHeight w:val="660"/>
        </w:trPr>
        <w:tc>
          <w:tcPr>
            <w:tcW w:w="5967" w:type="dxa"/>
            <w:vMerge w:val="restart"/>
            <w:tcBorders>
              <w:right w:val="single" w:sz="4" w:space="0" w:color="auto"/>
            </w:tcBorders>
          </w:tcPr>
          <w:p w14:paraId="2254066F" w14:textId="77777777" w:rsidR="007F0976" w:rsidRPr="007F0976" w:rsidRDefault="007F0976">
            <w:pPr>
              <w:rPr>
                <w:b/>
              </w:rPr>
            </w:pPr>
            <w:r w:rsidRPr="007F0976">
              <w:rPr>
                <w:b/>
              </w:rPr>
              <w:t>Zhotovitel:</w:t>
            </w:r>
          </w:p>
          <w:p w14:paraId="0C87823B" w14:textId="77777777" w:rsidR="00762F29" w:rsidRDefault="00762F29" w:rsidP="00762F29">
            <w:r>
              <w:t>VCES a.s.</w:t>
            </w:r>
          </w:p>
          <w:p w14:paraId="03B5B222" w14:textId="09C38653" w:rsidR="007F0976" w:rsidRDefault="00762F29" w:rsidP="002E3F1A">
            <w:r>
              <w:t>Na Harfě 337/3</w:t>
            </w:r>
            <w:r w:rsidR="002E3F1A">
              <w:t xml:space="preserve">, </w:t>
            </w:r>
            <w:r>
              <w:t>190 00 Praha 9 - Czech Republic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7F6258" w14:textId="77777777" w:rsidR="007F0976" w:rsidRPr="005201D9" w:rsidRDefault="007F0976" w:rsidP="007F0976">
            <w:pPr>
              <w:jc w:val="right"/>
              <w:rPr>
                <w:b/>
              </w:rPr>
            </w:pPr>
            <w:r w:rsidRPr="005201D9">
              <w:rPr>
                <w:b/>
              </w:rPr>
              <w:t>Číslo smlouvy:</w:t>
            </w:r>
          </w:p>
        </w:tc>
        <w:tc>
          <w:tcPr>
            <w:tcW w:w="1383" w:type="dxa"/>
            <w:vAlign w:val="center"/>
          </w:tcPr>
          <w:p w14:paraId="6DECB94F" w14:textId="467357C6" w:rsidR="00762F29" w:rsidRDefault="00762F29" w:rsidP="00762F29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t>VRI/SOD/2020/1</w:t>
            </w:r>
            <w:r w:rsidR="009467B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Ži</w:t>
            </w:r>
            <w:proofErr w:type="spellEnd"/>
          </w:p>
          <w:p w14:paraId="2D8E08E8" w14:textId="77777777" w:rsidR="005A40E5" w:rsidRPr="00FC1C8C" w:rsidRDefault="005A40E5" w:rsidP="007F0976">
            <w:pPr>
              <w:jc w:val="center"/>
            </w:pPr>
          </w:p>
        </w:tc>
      </w:tr>
      <w:tr w:rsidR="007F0976" w14:paraId="4F4300F9" w14:textId="77777777" w:rsidTr="002E3F1A">
        <w:trPr>
          <w:trHeight w:val="201"/>
        </w:trPr>
        <w:tc>
          <w:tcPr>
            <w:tcW w:w="5967" w:type="dxa"/>
            <w:vMerge/>
            <w:tcBorders>
              <w:right w:val="single" w:sz="4" w:space="0" w:color="auto"/>
            </w:tcBorders>
          </w:tcPr>
          <w:p w14:paraId="2280C47E" w14:textId="77777777" w:rsidR="007F0976" w:rsidRPr="007F0976" w:rsidRDefault="007F0976">
            <w:pPr>
              <w:rPr>
                <w:b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ED0E4" w14:textId="77777777" w:rsidR="007F0976" w:rsidRDefault="007F0976" w:rsidP="007F0976"/>
        </w:tc>
        <w:tc>
          <w:tcPr>
            <w:tcW w:w="1383" w:type="dxa"/>
            <w:tcBorders>
              <w:left w:val="nil"/>
              <w:bottom w:val="nil"/>
              <w:right w:val="nil"/>
            </w:tcBorders>
          </w:tcPr>
          <w:p w14:paraId="0AA0A0BC" w14:textId="77777777" w:rsidR="007F0976" w:rsidRDefault="007F0976" w:rsidP="007F0976"/>
        </w:tc>
      </w:tr>
      <w:tr w:rsidR="007F0976" w14:paraId="3AA10CB7" w14:textId="77777777" w:rsidTr="00361834">
        <w:tc>
          <w:tcPr>
            <w:tcW w:w="5967" w:type="dxa"/>
            <w:tcBorders>
              <w:right w:val="single" w:sz="4" w:space="0" w:color="auto"/>
            </w:tcBorders>
          </w:tcPr>
          <w:p w14:paraId="58891E88" w14:textId="77777777" w:rsidR="007F0976" w:rsidRPr="007F0976" w:rsidRDefault="00FD1799">
            <w:pPr>
              <w:rPr>
                <w:b/>
              </w:rPr>
            </w:pPr>
            <w:r>
              <w:rPr>
                <w:b/>
              </w:rPr>
              <w:t>Správce stavby</w:t>
            </w:r>
            <w:r w:rsidR="007F0976" w:rsidRPr="007F0976">
              <w:rPr>
                <w:b/>
              </w:rPr>
              <w:t>:</w:t>
            </w:r>
          </w:p>
          <w:p w14:paraId="1F652B96" w14:textId="77777777" w:rsidR="007F0976" w:rsidRDefault="007F0976" w:rsidP="007F0976">
            <w:r>
              <w:t>Sdružení „</w:t>
            </w:r>
            <w:proofErr w:type="spellStart"/>
            <w:r>
              <w:t>Garnets</w:t>
            </w:r>
            <w:proofErr w:type="spellEnd"/>
            <w:r>
              <w:t xml:space="preserve"> – </w:t>
            </w:r>
            <w:proofErr w:type="spellStart"/>
            <w:r w:rsidR="006A34DC">
              <w:t>Realstav</w:t>
            </w:r>
            <w:proofErr w:type="spellEnd"/>
            <w:r w:rsidR="006A34DC">
              <w:t xml:space="preserve"> MB“</w:t>
            </w:r>
          </w:p>
          <w:p w14:paraId="20BD3F41" w14:textId="590D247F" w:rsidR="007F0976" w:rsidRDefault="007F0976" w:rsidP="007F0976">
            <w:proofErr w:type="spellStart"/>
            <w:r>
              <w:t>Garnets</w:t>
            </w:r>
            <w:proofErr w:type="spellEnd"/>
            <w:r>
              <w:t xml:space="preserve"> </w:t>
            </w:r>
            <w:proofErr w:type="spellStart"/>
            <w:r>
              <w:t>Consulting</w:t>
            </w:r>
            <w:proofErr w:type="spellEnd"/>
            <w:r>
              <w:t xml:space="preserve"> a.s.</w:t>
            </w:r>
            <w:r w:rsidR="002E3F1A">
              <w:t xml:space="preserve">, </w:t>
            </w:r>
            <w:r>
              <w:t>Československých legií 445/4</w:t>
            </w:r>
          </w:p>
          <w:p w14:paraId="173055D1" w14:textId="77777777" w:rsidR="007F0976" w:rsidRDefault="007F0976" w:rsidP="007F0976">
            <w:r>
              <w:t>415 01 Teplice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8E50E" w14:textId="77777777" w:rsidR="007F0976" w:rsidRDefault="007F0976" w:rsidP="0007765F">
            <w:pPr>
              <w:jc w:val="right"/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14:paraId="5158116B" w14:textId="77777777" w:rsidR="007F0976" w:rsidRDefault="007F0976"/>
        </w:tc>
      </w:tr>
    </w:tbl>
    <w:p w14:paraId="4F718FF6" w14:textId="77777777" w:rsidR="00361834" w:rsidRDefault="00361834" w:rsidP="00361834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085"/>
        <w:gridCol w:w="6237"/>
      </w:tblGrid>
      <w:tr w:rsidR="00361834" w14:paraId="23C2B587" w14:textId="77777777" w:rsidTr="002B5892">
        <w:tc>
          <w:tcPr>
            <w:tcW w:w="3085" w:type="dxa"/>
            <w:tcBorders>
              <w:top w:val="nil"/>
              <w:left w:val="nil"/>
              <w:bottom w:val="nil"/>
            </w:tcBorders>
          </w:tcPr>
          <w:p w14:paraId="52ACB525" w14:textId="77777777" w:rsidR="00361834" w:rsidRPr="0007765F" w:rsidRDefault="00361834" w:rsidP="006A34DC">
            <w:pPr>
              <w:keepNext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 xml:space="preserve">Název </w:t>
            </w:r>
            <w:r w:rsidR="006A34DC">
              <w:rPr>
                <w:b/>
                <w:sz w:val="24"/>
                <w:szCs w:val="24"/>
              </w:rPr>
              <w:t>pod-projektu</w:t>
            </w:r>
            <w:r w:rsidR="006A34DC">
              <w:rPr>
                <w:b/>
                <w:sz w:val="24"/>
                <w:szCs w:val="24"/>
              </w:rPr>
              <w:br/>
            </w:r>
            <w:r w:rsidRPr="0007765F">
              <w:rPr>
                <w:b/>
                <w:sz w:val="24"/>
                <w:szCs w:val="24"/>
              </w:rPr>
              <w:t>SO/PS dotčené změnou:</w:t>
            </w:r>
          </w:p>
        </w:tc>
        <w:tc>
          <w:tcPr>
            <w:tcW w:w="6237" w:type="dxa"/>
          </w:tcPr>
          <w:p w14:paraId="46AE320B" w14:textId="4FEBCFCA" w:rsidR="008A242F" w:rsidRPr="002E3F1A" w:rsidRDefault="003B1723" w:rsidP="001B15D5">
            <w:pPr>
              <w:keepNext/>
              <w:rPr>
                <w:b/>
                <w:highlight w:val="yellow"/>
              </w:rPr>
            </w:pPr>
            <w:r w:rsidRPr="002E3F1A">
              <w:rPr>
                <w:b/>
              </w:rPr>
              <w:t>5</w:t>
            </w:r>
            <w:r w:rsidR="002E3F1A" w:rsidRPr="002E3F1A">
              <w:rPr>
                <w:b/>
              </w:rPr>
              <w:t>)</w:t>
            </w:r>
            <w:r w:rsidRPr="002E3F1A">
              <w:rPr>
                <w:b/>
              </w:rPr>
              <w:t xml:space="preserve"> Úherce</w:t>
            </w:r>
            <w:r w:rsidR="00FD6404" w:rsidRPr="002E3F1A">
              <w:rPr>
                <w:b/>
              </w:rPr>
              <w:t>,</w:t>
            </w:r>
            <w:r w:rsidRPr="002E3F1A">
              <w:rPr>
                <w:b/>
              </w:rPr>
              <w:t xml:space="preserve"> výstavba kanalizace</w:t>
            </w:r>
            <w:bookmarkStart w:id="1" w:name="_GoBack"/>
            <w:bookmarkEnd w:id="1"/>
          </w:p>
        </w:tc>
      </w:tr>
      <w:tr w:rsidR="00361834" w14:paraId="238C9C7D" w14:textId="77777777" w:rsidTr="0007765F">
        <w:trPr>
          <w:trHeight w:val="397"/>
        </w:trPr>
        <w:tc>
          <w:tcPr>
            <w:tcW w:w="3085" w:type="dxa"/>
            <w:tcBorders>
              <w:top w:val="nil"/>
              <w:left w:val="nil"/>
              <w:bottom w:val="nil"/>
            </w:tcBorders>
            <w:vAlign w:val="center"/>
          </w:tcPr>
          <w:p w14:paraId="7FBAB43C" w14:textId="77777777" w:rsidR="00361834" w:rsidRPr="0007765F" w:rsidRDefault="00361834" w:rsidP="0007765F">
            <w:pPr>
              <w:keepNext/>
              <w:spacing w:line="276" w:lineRule="auto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Stručný popis změny:</w:t>
            </w:r>
          </w:p>
        </w:tc>
        <w:tc>
          <w:tcPr>
            <w:tcW w:w="6237" w:type="dxa"/>
            <w:vAlign w:val="center"/>
          </w:tcPr>
          <w:p w14:paraId="38A16AD7" w14:textId="4C346216" w:rsidR="00361834" w:rsidRDefault="002E3F1A" w:rsidP="0007765F">
            <w:pPr>
              <w:keepNext/>
            </w:pPr>
            <w:r w:rsidRPr="002E3F1A">
              <w:t>Konečná změna podprojektu dle geodetického zaměření a skutečně provedených prací</w:t>
            </w:r>
          </w:p>
        </w:tc>
      </w:tr>
    </w:tbl>
    <w:p w14:paraId="645C2DD7" w14:textId="77777777" w:rsidR="00361834" w:rsidRDefault="00361834" w:rsidP="002B5892">
      <w:pPr>
        <w:spacing w:after="0" w:line="240" w:lineRule="auto"/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5873"/>
        <w:gridCol w:w="3449"/>
      </w:tblGrid>
      <w:tr w:rsidR="003F18A8" w14:paraId="507F5D55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single" w:sz="4" w:space="0" w:color="auto"/>
            </w:tcBorders>
            <w:vAlign w:val="center"/>
          </w:tcPr>
          <w:p w14:paraId="3F57876B" w14:textId="77777777" w:rsidR="003F18A8" w:rsidRPr="008140CC" w:rsidRDefault="003F18A8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8140CC">
              <w:rPr>
                <w:b/>
                <w:sz w:val="24"/>
                <w:szCs w:val="24"/>
              </w:rPr>
              <w:t>Popis změny, technického řešení:</w:t>
            </w:r>
          </w:p>
          <w:p w14:paraId="4B467316" w14:textId="4BB21824" w:rsidR="00AE0E53" w:rsidRPr="003830C7" w:rsidRDefault="009467B5" w:rsidP="0007765F">
            <w:pPr>
              <w:keepNext/>
              <w:spacing w:line="240" w:lineRule="atLeast"/>
            </w:pPr>
            <w:r w:rsidRPr="003830C7">
              <w:t xml:space="preserve">Položka č.1 – odpočet oprav komunikací </w:t>
            </w:r>
            <w:r w:rsidR="00AE0E53" w:rsidRPr="003830C7">
              <w:t xml:space="preserve">ve správě KSÚS </w:t>
            </w:r>
            <w:r w:rsidRPr="003830C7">
              <w:t xml:space="preserve">na základě požadavku objednatele a vlastníka </w:t>
            </w:r>
            <w:r w:rsidR="00AE0E53" w:rsidRPr="003830C7">
              <w:t>komunikace.</w:t>
            </w:r>
          </w:p>
          <w:p w14:paraId="591C32DB" w14:textId="64F335A5" w:rsidR="000618B1" w:rsidRPr="003830C7" w:rsidRDefault="00AE0E53" w:rsidP="0007765F">
            <w:pPr>
              <w:keepNext/>
              <w:spacing w:line="240" w:lineRule="atLeast"/>
            </w:pPr>
            <w:r w:rsidRPr="003830C7">
              <w:t>Položka č. 2 – změna oprav místních komunikací z původního řešení dle PD na celoplošnou opravu komunikací formou studené recyklace POWERCEM.</w:t>
            </w:r>
            <w:r w:rsidR="009467B5" w:rsidRPr="003830C7">
              <w:t xml:space="preserve">   </w:t>
            </w:r>
          </w:p>
          <w:p w14:paraId="0FB79AA5" w14:textId="2C0FE15D" w:rsidR="00AE0E53" w:rsidRPr="003830C7" w:rsidRDefault="00AE0E53" w:rsidP="0007765F">
            <w:pPr>
              <w:keepNext/>
              <w:spacing w:line="240" w:lineRule="atLeast"/>
            </w:pPr>
            <w:r w:rsidRPr="003830C7">
              <w:t>Položka č. 3 – změna provedení výtlaku V3 výkopem výměnou za provedení řízeným protlakem.</w:t>
            </w:r>
          </w:p>
          <w:p w14:paraId="784568F3" w14:textId="6A364E8F" w:rsidR="00AE0E53" w:rsidRPr="003830C7" w:rsidRDefault="00AE0E53" w:rsidP="0007765F">
            <w:pPr>
              <w:keepNext/>
              <w:spacing w:line="240" w:lineRule="atLeast"/>
            </w:pPr>
            <w:r w:rsidRPr="003830C7">
              <w:t>Položka č. 4 – Vícepráce provedené při provádění veřejných částí kanalizačních přípojek.</w:t>
            </w:r>
          </w:p>
          <w:p w14:paraId="3C8A92F0" w14:textId="415BB086" w:rsidR="000676B6" w:rsidRPr="003830C7" w:rsidRDefault="000676B6" w:rsidP="0007765F">
            <w:pPr>
              <w:keepNext/>
              <w:spacing w:line="240" w:lineRule="atLeast"/>
            </w:pPr>
            <w:r w:rsidRPr="003830C7">
              <w:t>Položka č. 5 – Provedení 100% výměny výkopové zeminy v komunikaci ve správě KSÚS z důvodu nevhodnosti vykopané zeminy k zásypům.</w:t>
            </w:r>
          </w:p>
          <w:p w14:paraId="3E7C6690" w14:textId="7DFF9F33" w:rsidR="009467B5" w:rsidRPr="003830C7" w:rsidRDefault="009467B5" w:rsidP="0007765F">
            <w:pPr>
              <w:keepNext/>
              <w:spacing w:line="240" w:lineRule="atLeast"/>
            </w:pPr>
            <w:r w:rsidRPr="003830C7">
              <w:t>Položka č.</w:t>
            </w:r>
            <w:r w:rsidR="000676B6" w:rsidRPr="003830C7">
              <w:t>6</w:t>
            </w:r>
            <w:r w:rsidRPr="003830C7">
              <w:t xml:space="preserve"> – odpočet/přípočet délek stok na základě geodetického zaměření</w:t>
            </w:r>
          </w:p>
          <w:p w14:paraId="1BF2E672" w14:textId="675A87AF" w:rsidR="009467B5" w:rsidRPr="008140CC" w:rsidRDefault="009467B5" w:rsidP="0007765F">
            <w:pPr>
              <w:keepNext/>
              <w:spacing w:line="240" w:lineRule="atLeast"/>
            </w:pPr>
            <w:r w:rsidRPr="003830C7">
              <w:t>Položka č.</w:t>
            </w:r>
            <w:r w:rsidR="000676B6" w:rsidRPr="003830C7">
              <w:t>7</w:t>
            </w:r>
            <w:r w:rsidRPr="003830C7">
              <w:t xml:space="preserve"> – </w:t>
            </w:r>
            <w:r w:rsidR="000676B6" w:rsidRPr="003830C7">
              <w:t>odpočet/přípočet délek veřejných částí kanalizačních přípojek na základě geodetického zaměření</w:t>
            </w:r>
          </w:p>
        </w:tc>
      </w:tr>
      <w:tr w:rsidR="003F18A8" w14:paraId="60B9AC7C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412C6F61" w14:textId="77777777" w:rsidR="003F18A8" w:rsidRPr="008140CC" w:rsidRDefault="003F18A8" w:rsidP="0007765F">
            <w:pPr>
              <w:keepNext/>
              <w:spacing w:line="240" w:lineRule="atLeast"/>
              <w:rPr>
                <w:b/>
                <w:sz w:val="24"/>
                <w:szCs w:val="24"/>
                <w:u w:val="single"/>
              </w:rPr>
            </w:pPr>
            <w:r w:rsidRPr="008140CC">
              <w:rPr>
                <w:b/>
                <w:sz w:val="24"/>
                <w:szCs w:val="24"/>
              </w:rPr>
              <w:t>Původní řešení dle smluvní (zadávací dokumentace):</w:t>
            </w:r>
          </w:p>
        </w:tc>
      </w:tr>
      <w:tr w:rsidR="002B5892" w14:paraId="7CC85492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4C0EB366" w14:textId="70BF7F66" w:rsidR="002B5892" w:rsidRPr="008140CC" w:rsidRDefault="009467B5" w:rsidP="0007765F">
            <w:pPr>
              <w:jc w:val="both"/>
            </w:pPr>
            <w:r w:rsidRPr="008140CC">
              <w:t>Položka č.1 - o</w:t>
            </w:r>
            <w:r w:rsidR="002920DE" w:rsidRPr="008140CC">
              <w:t xml:space="preserve">prava </w:t>
            </w:r>
            <w:r w:rsidR="000676B6" w:rsidRPr="008140CC">
              <w:t xml:space="preserve">komunikace ve správě KSÚS </w:t>
            </w:r>
            <w:r w:rsidR="002920DE" w:rsidRPr="008140CC">
              <w:t xml:space="preserve"> pouze nad rýhou + rozšíření obrusných vrstev asfaltů</w:t>
            </w:r>
            <w:r w:rsidR="000676B6" w:rsidRPr="008140CC">
              <w:t xml:space="preserve"> dle PD.</w:t>
            </w:r>
          </w:p>
          <w:p w14:paraId="6E9B6C73" w14:textId="6A839F37" w:rsidR="000676B6" w:rsidRPr="008140CC" w:rsidRDefault="000676B6" w:rsidP="0007765F">
            <w:pPr>
              <w:jc w:val="both"/>
            </w:pPr>
            <w:r w:rsidRPr="008140CC">
              <w:t xml:space="preserve">Položka </w:t>
            </w:r>
            <w:proofErr w:type="gramStart"/>
            <w:r w:rsidRPr="008140CC">
              <w:t>č.2 – opravy</w:t>
            </w:r>
            <w:proofErr w:type="gramEnd"/>
            <w:r w:rsidRPr="008140CC">
              <w:t xml:space="preserve"> místních komunikací dle PD pouze nad rýhou + rozšíření obrusných vrstev asf</w:t>
            </w:r>
            <w:r w:rsidR="00301A12">
              <w:t>a</w:t>
            </w:r>
            <w:r w:rsidRPr="008140CC">
              <w:t xml:space="preserve">ltů </w:t>
            </w:r>
          </w:p>
          <w:p w14:paraId="2246D256" w14:textId="29CC93E8" w:rsidR="000676B6" w:rsidRPr="008140CC" w:rsidRDefault="000676B6" w:rsidP="0007765F">
            <w:pPr>
              <w:jc w:val="both"/>
            </w:pPr>
            <w:r w:rsidRPr="008140CC">
              <w:t>Položka č. 3 – provedení výtlaku V3 otevřeným výkopem dle PD</w:t>
            </w:r>
          </w:p>
          <w:p w14:paraId="6B57EF04" w14:textId="0DFDAAA7" w:rsidR="008140CC" w:rsidRPr="008140CC" w:rsidRDefault="000676B6" w:rsidP="0007765F">
            <w:pPr>
              <w:jc w:val="both"/>
            </w:pPr>
            <w:r w:rsidRPr="008140CC">
              <w:t xml:space="preserve">Položka č.4 – provedení veřejných částí kanalizačních přípojek dle PD – </w:t>
            </w:r>
            <w:r w:rsidR="008140CC" w:rsidRPr="008140CC">
              <w:t xml:space="preserve">rozsah stanovený dle projektové dokumentace a výkazu výměr </w:t>
            </w:r>
          </w:p>
          <w:p w14:paraId="04DDD251" w14:textId="679F74FD" w:rsidR="000676B6" w:rsidRPr="008140CC" w:rsidRDefault="000676B6" w:rsidP="0007765F">
            <w:pPr>
              <w:jc w:val="both"/>
            </w:pPr>
            <w:r w:rsidRPr="008140CC">
              <w:t>Položka č. 5 – Provedení výkopu se zásypem z vykopané zeminy</w:t>
            </w:r>
          </w:p>
          <w:p w14:paraId="5ACC5CF6" w14:textId="4A1507A3" w:rsidR="009467B5" w:rsidRPr="008140CC" w:rsidRDefault="009467B5" w:rsidP="0007765F">
            <w:pPr>
              <w:jc w:val="both"/>
            </w:pPr>
            <w:r w:rsidRPr="008140CC">
              <w:t>Položka č.</w:t>
            </w:r>
            <w:r w:rsidR="008140CC" w:rsidRPr="008140CC">
              <w:t>6</w:t>
            </w:r>
            <w:r w:rsidRPr="008140CC">
              <w:t xml:space="preserve"> – rozsah stanovený dle projektové dokumentace a výkazu výměr</w:t>
            </w:r>
          </w:p>
          <w:p w14:paraId="4E1AFF7E" w14:textId="582A3C5C" w:rsidR="009467B5" w:rsidRPr="008140CC" w:rsidRDefault="009467B5" w:rsidP="0007765F">
            <w:pPr>
              <w:jc w:val="both"/>
            </w:pPr>
            <w:r w:rsidRPr="008140CC">
              <w:t>Položka č.</w:t>
            </w:r>
            <w:r w:rsidR="008140CC" w:rsidRPr="008140CC">
              <w:t>7</w:t>
            </w:r>
            <w:r w:rsidRPr="008140CC">
              <w:t xml:space="preserve"> – </w:t>
            </w:r>
            <w:r w:rsidR="008140CC" w:rsidRPr="008140CC">
              <w:t>rozsah stanovený dle projektové dokumentace a výkazu výměr</w:t>
            </w:r>
          </w:p>
        </w:tc>
      </w:tr>
      <w:tr w:rsidR="002B5892" w14:paraId="2C4851CC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2C61500A" w14:textId="77777777" w:rsidR="002B5892" w:rsidRPr="0007765F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Nové řešení:</w:t>
            </w:r>
          </w:p>
        </w:tc>
      </w:tr>
      <w:tr w:rsidR="002B5892" w14:paraId="7FE9FC6D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59305820" w14:textId="4D2B2505" w:rsidR="008140CC" w:rsidRPr="003830C7" w:rsidRDefault="002920DE" w:rsidP="002B5892">
            <w:r w:rsidRPr="003830C7">
              <w:t>P</w:t>
            </w:r>
            <w:r w:rsidR="009419EA" w:rsidRPr="003830C7">
              <w:t>o</w:t>
            </w:r>
            <w:r w:rsidR="009467B5" w:rsidRPr="003830C7">
              <w:t xml:space="preserve">ložka č.1 – objednatel bude realizovat opravy </w:t>
            </w:r>
            <w:r w:rsidR="008140CC" w:rsidRPr="003830C7">
              <w:t xml:space="preserve">obrusných vrstev </w:t>
            </w:r>
            <w:r w:rsidR="009467B5" w:rsidRPr="003830C7">
              <w:t xml:space="preserve">komunikací </w:t>
            </w:r>
            <w:r w:rsidR="008140CC" w:rsidRPr="003830C7">
              <w:t xml:space="preserve">ve správě KSÚS </w:t>
            </w:r>
            <w:r w:rsidR="009467B5" w:rsidRPr="003830C7">
              <w:t xml:space="preserve">dle požadavku </w:t>
            </w:r>
            <w:r w:rsidR="008140CC" w:rsidRPr="003830C7">
              <w:t xml:space="preserve">správce </w:t>
            </w:r>
            <w:r w:rsidR="009467B5" w:rsidRPr="003830C7">
              <w:t xml:space="preserve">komunikací </w:t>
            </w:r>
            <w:r w:rsidR="008140CC" w:rsidRPr="003830C7">
              <w:t xml:space="preserve">KSÚS Středočeského kraje </w:t>
            </w:r>
            <w:r w:rsidR="00A9596A" w:rsidRPr="003830C7">
              <w:t>jiným zhotovitelem</w:t>
            </w:r>
            <w:r w:rsidR="00C079C3" w:rsidRPr="003830C7">
              <w:t xml:space="preserve"> a v celé ploše komunikac</w:t>
            </w:r>
            <w:r w:rsidR="008140CC" w:rsidRPr="003830C7">
              <w:t>í</w:t>
            </w:r>
          </w:p>
          <w:p w14:paraId="20A2311F" w14:textId="46CC1A11" w:rsidR="00A9596A" w:rsidRPr="008D4CFA" w:rsidRDefault="00A9596A" w:rsidP="008140CC">
            <w:pPr>
              <w:keepNext/>
            </w:pPr>
            <w:r w:rsidRPr="003830C7">
              <w:t>Položka č.2 –</w:t>
            </w:r>
            <w:r w:rsidR="008140CC" w:rsidRPr="003830C7">
              <w:t xml:space="preserve"> </w:t>
            </w:r>
            <w:r w:rsidR="008140CC" w:rsidRPr="008D4CFA">
              <w:t xml:space="preserve">Na některých místních komunikacích ve správě obce, obec požádala o provedení jiné skladby konstrukčního souvrství ve výkopových rýhách (studená recyklace POWERCEM), ale při </w:t>
            </w:r>
            <w:r w:rsidR="008140CC" w:rsidRPr="008D4CFA">
              <w:lastRenderedPageBreak/>
              <w:t xml:space="preserve">dodržení stejných technických parametrů (únosnost, životnost), protože by chtěla opravit při příležitosti výstavby kanalizace některé místní komunikace celoplošně a to technologií studené recyklace, která je výhodnější než klasické odtěžení vrstev komunikace, odvezení na skládku a uložení nových štěrkových vrstev. Změna tedy spočívá v tom, že náklady na obnovu konstrukčního souvrství ve výkopových rýhách po stavbě kanalizace specifikované v projektu jsou řešeny jako méněpráce, místo nich bude provedena skladba, kterou požaduje obec jako vícepráce při zachování </w:t>
            </w:r>
            <w:proofErr w:type="spellStart"/>
            <w:r w:rsidR="008140CC" w:rsidRPr="008D4CFA">
              <w:t>technicko</w:t>
            </w:r>
            <w:proofErr w:type="spellEnd"/>
            <w:r w:rsidR="008140CC" w:rsidRPr="008D4CFA">
              <w:t xml:space="preserve"> – kvalitativních parametrů komunikace. Obec stejnou technologií provede na svůj náklad opravu konstrukčního souvrství ve zbývající části místní komunikace a tak se podaří provést opravu komunikace v celé její šíři. Obec se zavázala, že náklady na opravu zbývající plochy místní komunikace uhradí </w:t>
            </w:r>
            <w:proofErr w:type="spellStart"/>
            <w:r w:rsidR="008140CC" w:rsidRPr="008D4CFA">
              <w:t>VaK</w:t>
            </w:r>
            <w:proofErr w:type="spellEnd"/>
            <w:r w:rsidR="008140CC" w:rsidRPr="008D4CFA">
              <w:t xml:space="preserve"> Mladá Boleslav na základě uzavřeného dodatku smlouvy o spolupráci. </w:t>
            </w:r>
            <w:proofErr w:type="spellStart"/>
            <w:r w:rsidR="008140CC" w:rsidRPr="008D4CFA">
              <w:t>VaK</w:t>
            </w:r>
            <w:proofErr w:type="spellEnd"/>
            <w:r w:rsidR="008140CC" w:rsidRPr="008D4CFA">
              <w:t xml:space="preserve"> Mladá Boleslav jako objednatel aktivitu obce vítá, protože při celoplošné opravě místní komunikace technologií studené recyklace dojde k eliminaci spár na okraji výkopu kanalizace a budou odstraněny nehomogenity mezi stávajícím konstrukčním souvrstvím a novým, které by bylo uloženo do výkopových rýh a předejde se tak možným budoucím reklamacím v záruční době opravy komunikací.</w:t>
            </w:r>
            <w:r w:rsidRPr="003830C7">
              <w:t xml:space="preserve"> </w:t>
            </w:r>
          </w:p>
          <w:p w14:paraId="1F10E415" w14:textId="567FFD6F" w:rsidR="008140CC" w:rsidRPr="008D4CFA" w:rsidRDefault="008140CC" w:rsidP="008140CC">
            <w:pPr>
              <w:keepNext/>
            </w:pPr>
            <w:r w:rsidRPr="008D4CFA">
              <w:t xml:space="preserve">Položka </w:t>
            </w:r>
            <w:proofErr w:type="gramStart"/>
            <w:r w:rsidRPr="008D4CFA">
              <w:t>č.3 – Provedení</w:t>
            </w:r>
            <w:proofErr w:type="gramEnd"/>
            <w:r w:rsidRPr="008D4CFA">
              <w:t xml:space="preserve"> výtlačného potrubí řízeným protlakem s ohledem na rychlost a snížení dopadu stavby na zemědělskou produkci v místě výtlaku V3</w:t>
            </w:r>
            <w:r w:rsidR="00301A12">
              <w:t>, který se nachází na zemědělsky intenzivně využívaných pozemcích.</w:t>
            </w:r>
          </w:p>
          <w:p w14:paraId="394EE980" w14:textId="03EFAD67" w:rsidR="008140CC" w:rsidRPr="008D4CFA" w:rsidRDefault="008140CC" w:rsidP="008140CC">
            <w:pPr>
              <w:keepNext/>
            </w:pPr>
            <w:r w:rsidRPr="008D4CFA">
              <w:t xml:space="preserve">Položka </w:t>
            </w:r>
            <w:proofErr w:type="gramStart"/>
            <w:r w:rsidRPr="008D4CFA">
              <w:t>č.4 – Provedení</w:t>
            </w:r>
            <w:proofErr w:type="gramEnd"/>
            <w:r w:rsidRPr="008D4CFA">
              <w:t xml:space="preserve"> dopočtu chybějících položek VV pro opravu povrchů a </w:t>
            </w:r>
            <w:r w:rsidR="00505339" w:rsidRPr="008D4CFA">
              <w:t>provedení veřejných částí kanalizačních přípojek.</w:t>
            </w:r>
          </w:p>
          <w:p w14:paraId="1CDC0CFB" w14:textId="4183C34D" w:rsidR="00505339" w:rsidRPr="008D4CFA" w:rsidRDefault="00505339" w:rsidP="008140CC">
            <w:pPr>
              <w:keepNext/>
            </w:pPr>
            <w:r w:rsidRPr="008D4CFA">
              <w:t xml:space="preserve">Položka </w:t>
            </w:r>
            <w:proofErr w:type="gramStart"/>
            <w:r w:rsidRPr="008D4CFA">
              <w:t>č.5 – 100%</w:t>
            </w:r>
            <w:proofErr w:type="gramEnd"/>
            <w:r w:rsidRPr="008D4CFA">
              <w:t xml:space="preserve"> výměna nevhodné zásypové zeminy v místech provedení kanalizačních řadů uložených v komunikaci ve správě KSÚS</w:t>
            </w:r>
            <w:r w:rsidR="008D4CFA" w:rsidRPr="008D4CFA">
              <w:t>.</w:t>
            </w:r>
          </w:p>
          <w:p w14:paraId="7B926770" w14:textId="62510225" w:rsidR="008D4CFA" w:rsidRPr="008D4CFA" w:rsidRDefault="008D4CFA" w:rsidP="008140CC">
            <w:pPr>
              <w:keepNext/>
            </w:pPr>
            <w:r w:rsidRPr="008D4CFA">
              <w:t>Položka č.6 – Rozsah doměrků dle geodetického zaměření skutečných délek stok a výtlačných řadů.</w:t>
            </w:r>
          </w:p>
          <w:p w14:paraId="58CC21AD" w14:textId="4DF050C2" w:rsidR="008D4CFA" w:rsidRPr="008D4CFA" w:rsidRDefault="008D4CFA" w:rsidP="008D4CFA">
            <w:pPr>
              <w:keepNext/>
            </w:pPr>
            <w:r w:rsidRPr="008D4CFA">
              <w:t>Položka č.7 – Rozsah doměrků dle geodetického zaměření skutečných délek veřejných částí kanalizačních přípojek.</w:t>
            </w:r>
          </w:p>
          <w:p w14:paraId="6D76C17E" w14:textId="23A3D09B" w:rsidR="002B5892" w:rsidRPr="008D4CFA" w:rsidRDefault="002B5892" w:rsidP="002B5892"/>
        </w:tc>
      </w:tr>
      <w:tr w:rsidR="002B5892" w:rsidRPr="003F18A8" w14:paraId="7EFB20D3" w14:textId="77777777" w:rsidTr="0007765F">
        <w:trPr>
          <w:trHeight w:val="397"/>
        </w:trPr>
        <w:tc>
          <w:tcPr>
            <w:tcW w:w="932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4E85D2F7" w14:textId="77777777" w:rsidR="002B5892" w:rsidRPr="0007765F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lastRenderedPageBreak/>
              <w:t>Zdůvodnění změny:</w:t>
            </w:r>
          </w:p>
        </w:tc>
      </w:tr>
      <w:tr w:rsidR="002B5892" w14:paraId="106A2E5A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2BC31BA5" w14:textId="1BB01138" w:rsidR="00B31807" w:rsidRPr="003830C7" w:rsidRDefault="002920DE" w:rsidP="00B31807">
            <w:r w:rsidRPr="003830C7">
              <w:t>Po</w:t>
            </w:r>
            <w:r w:rsidR="00A9596A" w:rsidRPr="003830C7">
              <w:t>ložka č.1 - po</w:t>
            </w:r>
            <w:r w:rsidRPr="003830C7">
              <w:t>žadavek o</w:t>
            </w:r>
            <w:r w:rsidR="00A9596A" w:rsidRPr="003830C7">
              <w:t>bjednatel</w:t>
            </w:r>
            <w:r w:rsidR="008D4CFA" w:rsidRPr="003830C7">
              <w:t>e</w:t>
            </w:r>
            <w:r w:rsidR="00A45D58">
              <w:t xml:space="preserve"> </w:t>
            </w:r>
            <w:r w:rsidR="00A9596A" w:rsidRPr="003830C7">
              <w:t xml:space="preserve">a </w:t>
            </w:r>
            <w:r w:rsidR="008D4CFA" w:rsidRPr="003830C7">
              <w:t xml:space="preserve">správce komunikace KSÚS Středočeského kraje  </w:t>
            </w:r>
            <w:r w:rsidR="00A9596A" w:rsidRPr="003830C7">
              <w:t xml:space="preserve">provést jiný rozsah oprav </w:t>
            </w:r>
            <w:r w:rsidR="008D4CFA" w:rsidRPr="003830C7">
              <w:t xml:space="preserve">obrusných vrstev </w:t>
            </w:r>
            <w:r w:rsidR="00A9596A" w:rsidRPr="003830C7">
              <w:t>komunikací na podprojektu</w:t>
            </w:r>
            <w:r w:rsidR="008D4CFA" w:rsidRPr="003830C7">
              <w:t xml:space="preserve"> jiným zhotovitelem.</w:t>
            </w:r>
          </w:p>
          <w:p w14:paraId="672F099D" w14:textId="561712B3" w:rsidR="008D4CFA" w:rsidRPr="003830C7" w:rsidRDefault="008D4CFA" w:rsidP="00B31807">
            <w:r w:rsidRPr="003830C7">
              <w:t xml:space="preserve">Položka č.2 – požadavek obce a objednatele na provedení jiného rozsahu a jiné technologie opravy místních komunikací – POWERCEM </w:t>
            </w:r>
          </w:p>
          <w:p w14:paraId="4E355104" w14:textId="072A8037" w:rsidR="008D4CFA" w:rsidRPr="003830C7" w:rsidRDefault="008D4CFA" w:rsidP="00B31807">
            <w:r w:rsidRPr="003830C7">
              <w:t xml:space="preserve">Položka </w:t>
            </w:r>
            <w:proofErr w:type="gramStart"/>
            <w:r w:rsidRPr="003830C7">
              <w:t>č.3 – urychlení</w:t>
            </w:r>
            <w:proofErr w:type="gramEnd"/>
            <w:r w:rsidRPr="003830C7">
              <w:t xml:space="preserve"> výstavb</w:t>
            </w:r>
            <w:r w:rsidR="00301A12">
              <w:t>y</w:t>
            </w:r>
            <w:r w:rsidRPr="003830C7">
              <w:t xml:space="preserve"> výtlaku V3 a omezení dopadu výstavby na produkci zemědělských plodin v zasažených pozemcích.</w:t>
            </w:r>
          </w:p>
          <w:p w14:paraId="35A775D0" w14:textId="39306C06" w:rsidR="008D4CFA" w:rsidRPr="003830C7" w:rsidRDefault="008D4CFA" w:rsidP="00B31807">
            <w:r w:rsidRPr="003830C7">
              <w:t>Položka č.4 – nutnost provedení prací chybějících ve VV pro dokončení stavby</w:t>
            </w:r>
          </w:p>
          <w:p w14:paraId="11AD02C4" w14:textId="2BD3C49F" w:rsidR="008D4CFA" w:rsidRPr="003830C7" w:rsidRDefault="008D4CFA" w:rsidP="00B31807">
            <w:r w:rsidRPr="003830C7">
              <w:t xml:space="preserve">Položka č. 5 – výměna nevhodného zásypového materiálu za zhutnitelný materiál </w:t>
            </w:r>
          </w:p>
          <w:p w14:paraId="5FE33B0D" w14:textId="553C412B" w:rsidR="00A9596A" w:rsidRPr="003830C7" w:rsidRDefault="00A9596A" w:rsidP="00B31807">
            <w:r w:rsidRPr="003830C7">
              <w:t>Položka č.</w:t>
            </w:r>
            <w:r w:rsidR="008D4CFA" w:rsidRPr="003830C7">
              <w:t>6</w:t>
            </w:r>
            <w:r w:rsidRPr="003830C7">
              <w:t xml:space="preserve"> – skutečný rozsah provedených prací</w:t>
            </w:r>
            <w:r w:rsidR="008D4CFA" w:rsidRPr="003830C7">
              <w:t xml:space="preserve"> na kanalizačních stokách a výtlacích </w:t>
            </w:r>
          </w:p>
          <w:p w14:paraId="039BF3E9" w14:textId="333E2CC3" w:rsidR="008D4CFA" w:rsidRPr="003830C7" w:rsidRDefault="00A9596A" w:rsidP="008D4CFA">
            <w:r w:rsidRPr="003830C7">
              <w:t>Položka č.</w:t>
            </w:r>
            <w:r w:rsidR="008D4CFA" w:rsidRPr="003830C7">
              <w:t>7</w:t>
            </w:r>
            <w:r w:rsidRPr="003830C7">
              <w:t xml:space="preserve"> – </w:t>
            </w:r>
            <w:r w:rsidR="008D4CFA" w:rsidRPr="003830C7">
              <w:t xml:space="preserve">skutečný rozsah provedených prací na veřejných částech </w:t>
            </w:r>
            <w:r w:rsidR="003830C7" w:rsidRPr="003830C7">
              <w:t>kanalizačních přípojek</w:t>
            </w:r>
          </w:p>
          <w:p w14:paraId="0327295B" w14:textId="3B9BAEC8" w:rsidR="00A9596A" w:rsidRDefault="00A9596A" w:rsidP="00B31807"/>
        </w:tc>
      </w:tr>
      <w:tr w:rsidR="002B5892" w:rsidRPr="003F18A8" w14:paraId="6EFFBAAF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5480DF34" w14:textId="77777777" w:rsidR="002B5892" w:rsidRPr="0007765F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Vliv změny na výkresovou dokumentaci díla:</w:t>
            </w:r>
          </w:p>
        </w:tc>
      </w:tr>
      <w:tr w:rsidR="002B5892" w14:paraId="01C4BD6D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63A9C1E2" w14:textId="77777777" w:rsidR="002B5892" w:rsidRDefault="002B5892" w:rsidP="00B21F38">
            <w:pPr>
              <w:pStyle w:val="Odstavecseseznamem"/>
              <w:keepNext/>
              <w:numPr>
                <w:ilvl w:val="0"/>
                <w:numId w:val="9"/>
              </w:numPr>
            </w:pPr>
            <w:r>
              <w:t>zadávací dokumentace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027FF41D" w14:textId="614D1069" w:rsidR="002B5892" w:rsidRDefault="00A9596A" w:rsidP="00B21F38">
            <w:pPr>
              <w:keepNext/>
            </w:pPr>
            <w:r>
              <w:t>N</w:t>
            </w:r>
            <w:r w:rsidR="002F346E">
              <w:t>e</w:t>
            </w:r>
          </w:p>
        </w:tc>
      </w:tr>
      <w:tr w:rsidR="002B5892" w14:paraId="10CE6253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73A3BD9D" w14:textId="77777777" w:rsidR="002B5892" w:rsidRDefault="002B5892" w:rsidP="00B21F38">
            <w:pPr>
              <w:pStyle w:val="Odstavecseseznamem"/>
              <w:keepNext/>
              <w:numPr>
                <w:ilvl w:val="0"/>
                <w:numId w:val="9"/>
              </w:numPr>
            </w:pPr>
            <w:r>
              <w:t>realizační (dílenská) dokumentace zhotovitele: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6BAE17A7" w14:textId="6CB6A9B5" w:rsidR="002B5892" w:rsidRDefault="00A9596A" w:rsidP="00B21F38">
            <w:pPr>
              <w:keepNext/>
            </w:pPr>
            <w:r>
              <w:t>N</w:t>
            </w:r>
            <w:r w:rsidR="001B15D5">
              <w:t>e</w:t>
            </w:r>
          </w:p>
        </w:tc>
      </w:tr>
      <w:tr w:rsidR="002B5892" w14:paraId="0788A811" w14:textId="77777777" w:rsidTr="0007765F">
        <w:tc>
          <w:tcPr>
            <w:tcW w:w="5873" w:type="dxa"/>
            <w:tcBorders>
              <w:top w:val="nil"/>
              <w:bottom w:val="single" w:sz="4" w:space="0" w:color="auto"/>
              <w:right w:val="nil"/>
            </w:tcBorders>
          </w:tcPr>
          <w:p w14:paraId="589EB8FB" w14:textId="77777777" w:rsidR="002B5892" w:rsidRDefault="002B5892" w:rsidP="002B5892">
            <w:pPr>
              <w:pStyle w:val="Odstavecseseznamem"/>
              <w:numPr>
                <w:ilvl w:val="0"/>
                <w:numId w:val="9"/>
              </w:numPr>
            </w:pPr>
            <w:r>
              <w:t>výkresovou dokumentaci ke změně zpracoval: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</w:tcBorders>
          </w:tcPr>
          <w:p w14:paraId="5C2B632D" w14:textId="39EAA433" w:rsidR="002B5892" w:rsidRDefault="00A9596A" w:rsidP="002B5892">
            <w:r>
              <w:t>N</w:t>
            </w:r>
            <w:r w:rsidR="004C07AD">
              <w:t>e</w:t>
            </w:r>
          </w:p>
        </w:tc>
      </w:tr>
      <w:tr w:rsidR="00C550C4" w:rsidRPr="003F18A8" w14:paraId="59E4BD43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20A44B2D" w14:textId="77777777" w:rsidR="00C550C4" w:rsidRPr="0007765F" w:rsidRDefault="00C550C4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Předpokládaný vliv na:</w:t>
            </w:r>
          </w:p>
        </w:tc>
      </w:tr>
      <w:tr w:rsidR="00C550C4" w14:paraId="072E8962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373D8ADB" w14:textId="77777777" w:rsidR="00C550C4" w:rsidRDefault="00C550C4" w:rsidP="00B21F38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termín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4F04D364" w14:textId="6AEAEC8F" w:rsidR="00C550C4" w:rsidRDefault="00D55D42" w:rsidP="00B21F38">
            <w:pPr>
              <w:keepNext/>
            </w:pPr>
            <w:r>
              <w:t>ano</w:t>
            </w:r>
          </w:p>
        </w:tc>
      </w:tr>
      <w:tr w:rsidR="00C550C4" w14:paraId="13E7567E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1F593737" w14:textId="77777777" w:rsidR="00C550C4" w:rsidRDefault="00C550C4" w:rsidP="00B21F38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kvalitu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3CA7FED0" w14:textId="77777777" w:rsidR="00C550C4" w:rsidRDefault="002F346E" w:rsidP="00B21F38">
            <w:pPr>
              <w:keepNext/>
            </w:pPr>
            <w:r>
              <w:t>ne</w:t>
            </w:r>
          </w:p>
        </w:tc>
      </w:tr>
      <w:tr w:rsidR="00C550C4" w14:paraId="4E9D8A9F" w14:textId="77777777" w:rsidTr="0007765F">
        <w:tc>
          <w:tcPr>
            <w:tcW w:w="5873" w:type="dxa"/>
            <w:tcBorders>
              <w:top w:val="nil"/>
              <w:right w:val="nil"/>
            </w:tcBorders>
          </w:tcPr>
          <w:p w14:paraId="2CEDECF3" w14:textId="77777777" w:rsidR="00C550C4" w:rsidRDefault="00C550C4" w:rsidP="00B31807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cenu díla</w:t>
            </w:r>
          </w:p>
        </w:tc>
        <w:tc>
          <w:tcPr>
            <w:tcW w:w="3449" w:type="dxa"/>
            <w:tcBorders>
              <w:top w:val="nil"/>
              <w:left w:val="nil"/>
            </w:tcBorders>
          </w:tcPr>
          <w:p w14:paraId="3EA80390" w14:textId="77777777" w:rsidR="00C550C4" w:rsidRDefault="00C550C4" w:rsidP="00B31807">
            <w:pPr>
              <w:keepNext/>
            </w:pPr>
            <w:r>
              <w:t>ano</w:t>
            </w:r>
          </w:p>
        </w:tc>
      </w:tr>
    </w:tbl>
    <w:p w14:paraId="0CDBD167" w14:textId="77777777" w:rsidR="002B5892" w:rsidRDefault="002B5892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660"/>
        <w:gridCol w:w="1638"/>
        <w:gridCol w:w="1509"/>
        <w:gridCol w:w="1767"/>
        <w:gridCol w:w="1748"/>
      </w:tblGrid>
      <w:tr w:rsidR="004824A6" w14:paraId="2BC75B16" w14:textId="77777777" w:rsidTr="00AE0E53">
        <w:tc>
          <w:tcPr>
            <w:tcW w:w="26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A3F247" w14:textId="09575112" w:rsidR="004824A6" w:rsidRDefault="00CE2ECD" w:rsidP="00B21F38">
            <w:pPr>
              <w:keepNext/>
            </w:pPr>
            <w:r w:rsidRPr="0007765F">
              <w:rPr>
                <w:b/>
                <w:sz w:val="24"/>
                <w:szCs w:val="24"/>
              </w:rPr>
              <w:lastRenderedPageBreak/>
              <w:t>Náklady na změnu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8468" w14:textId="77777777" w:rsidR="004824A6" w:rsidRDefault="004824A6" w:rsidP="00B21F38">
            <w:pPr>
              <w:keepNext/>
              <w:jc w:val="center"/>
            </w:pPr>
            <w:r>
              <w:t>Vícepráce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</w:tcBorders>
            <w:vAlign w:val="center"/>
          </w:tcPr>
          <w:p w14:paraId="22EE51DD" w14:textId="77777777" w:rsidR="004824A6" w:rsidRDefault="004824A6" w:rsidP="00B21F38">
            <w:pPr>
              <w:keepNext/>
              <w:jc w:val="center"/>
            </w:pPr>
            <w:r>
              <w:t>Méněpráce</w:t>
            </w:r>
          </w:p>
        </w:tc>
      </w:tr>
      <w:tr w:rsidR="004824A6" w14:paraId="113953AD" w14:textId="77777777" w:rsidTr="00AE0E53">
        <w:tc>
          <w:tcPr>
            <w:tcW w:w="2660" w:type="dxa"/>
            <w:vMerge/>
            <w:tcBorders>
              <w:right w:val="single" w:sz="4" w:space="0" w:color="auto"/>
            </w:tcBorders>
          </w:tcPr>
          <w:p w14:paraId="19FE1FA1" w14:textId="77777777" w:rsidR="004824A6" w:rsidRDefault="004824A6" w:rsidP="00B21F38">
            <w:pPr>
              <w:keepNext/>
            </w:pPr>
          </w:p>
        </w:tc>
        <w:tc>
          <w:tcPr>
            <w:tcW w:w="1638" w:type="dxa"/>
            <w:tcBorders>
              <w:left w:val="single" w:sz="4" w:space="0" w:color="auto"/>
            </w:tcBorders>
            <w:vAlign w:val="center"/>
          </w:tcPr>
          <w:p w14:paraId="451025A6" w14:textId="77777777" w:rsidR="004824A6" w:rsidRDefault="004824A6" w:rsidP="00B21F38">
            <w:pPr>
              <w:keepNext/>
              <w:jc w:val="center"/>
            </w:pPr>
            <w:r>
              <w:t>bez DPH</w:t>
            </w:r>
          </w:p>
        </w:tc>
        <w:tc>
          <w:tcPr>
            <w:tcW w:w="1509" w:type="dxa"/>
            <w:vAlign w:val="center"/>
          </w:tcPr>
          <w:p w14:paraId="17813A0F" w14:textId="77777777" w:rsidR="004824A6" w:rsidRDefault="004824A6" w:rsidP="00B21F38">
            <w:pPr>
              <w:keepNext/>
              <w:jc w:val="center"/>
            </w:pPr>
            <w:r>
              <w:t>včetně DPH</w:t>
            </w:r>
          </w:p>
        </w:tc>
        <w:tc>
          <w:tcPr>
            <w:tcW w:w="1767" w:type="dxa"/>
            <w:vAlign w:val="center"/>
          </w:tcPr>
          <w:p w14:paraId="539D0260" w14:textId="77777777" w:rsidR="004824A6" w:rsidRDefault="004824A6" w:rsidP="00B21F38">
            <w:pPr>
              <w:keepNext/>
              <w:jc w:val="center"/>
            </w:pPr>
            <w:r>
              <w:t>bez DPH</w:t>
            </w:r>
          </w:p>
        </w:tc>
        <w:tc>
          <w:tcPr>
            <w:tcW w:w="1748" w:type="dxa"/>
            <w:vAlign w:val="center"/>
          </w:tcPr>
          <w:p w14:paraId="49710E2B" w14:textId="77777777" w:rsidR="004824A6" w:rsidRDefault="004824A6" w:rsidP="00B21F38">
            <w:pPr>
              <w:keepNext/>
              <w:jc w:val="center"/>
            </w:pPr>
            <w:r>
              <w:t>včetně DPH</w:t>
            </w:r>
          </w:p>
        </w:tc>
      </w:tr>
      <w:tr w:rsidR="004824A6" w14:paraId="2D04304C" w14:textId="77777777" w:rsidTr="00AE0E53">
        <w:tc>
          <w:tcPr>
            <w:tcW w:w="2660" w:type="dxa"/>
          </w:tcPr>
          <w:p w14:paraId="5F4BD555" w14:textId="5D6522BD" w:rsidR="004824A6" w:rsidRDefault="004824A6">
            <w:pPr>
              <w:keepNext/>
            </w:pPr>
            <w:r>
              <w:t>stavební náklady</w:t>
            </w:r>
            <w:r w:rsidR="00C079C3">
              <w:t xml:space="preserve"> způsobilé</w:t>
            </w:r>
          </w:p>
        </w:tc>
        <w:tc>
          <w:tcPr>
            <w:tcW w:w="1638" w:type="dxa"/>
            <w:vAlign w:val="center"/>
          </w:tcPr>
          <w:p w14:paraId="7B4414A3" w14:textId="04857F3F" w:rsidR="004824A6" w:rsidRPr="0085209E" w:rsidRDefault="00A46CFB">
            <w:pPr>
              <w:keepNext/>
              <w:jc w:val="center"/>
            </w:pPr>
            <w:r w:rsidRPr="0044703E">
              <w:t>2 738 969,16</w:t>
            </w:r>
            <w:r w:rsidR="005931E4" w:rsidRPr="0044703E">
              <w:t xml:space="preserve"> </w:t>
            </w:r>
            <w:r w:rsidR="00385646" w:rsidRPr="0044703E">
              <w:t>Kč</w:t>
            </w:r>
          </w:p>
        </w:tc>
        <w:tc>
          <w:tcPr>
            <w:tcW w:w="1509" w:type="dxa"/>
            <w:vAlign w:val="center"/>
          </w:tcPr>
          <w:p w14:paraId="7DD8AD98" w14:textId="106F4F62" w:rsidR="004824A6" w:rsidRPr="0085209E" w:rsidRDefault="00A46CFB" w:rsidP="00B21F38">
            <w:pPr>
              <w:keepNext/>
              <w:jc w:val="center"/>
            </w:pPr>
            <w:r w:rsidRPr="0044703E">
              <w:t>3 314 152,68</w:t>
            </w:r>
            <w:r w:rsidR="00CE2ECD" w:rsidRPr="0044703E">
              <w:t xml:space="preserve"> </w:t>
            </w:r>
            <w:r w:rsidR="00385646" w:rsidRPr="0044703E">
              <w:t>Kč</w:t>
            </w:r>
          </w:p>
        </w:tc>
        <w:tc>
          <w:tcPr>
            <w:tcW w:w="1767" w:type="dxa"/>
            <w:vAlign w:val="center"/>
          </w:tcPr>
          <w:p w14:paraId="7C888E23" w14:textId="19451E9F" w:rsidR="004824A6" w:rsidRPr="0085209E" w:rsidRDefault="00A46CFB">
            <w:pPr>
              <w:keepNext/>
              <w:jc w:val="center"/>
            </w:pPr>
            <w:r w:rsidRPr="0044703E">
              <w:t>3 862 835,09</w:t>
            </w:r>
            <w:r w:rsidR="00A638D6" w:rsidRPr="0044703E">
              <w:t xml:space="preserve"> </w:t>
            </w:r>
            <w:r w:rsidR="00385646" w:rsidRPr="0044703E">
              <w:t>Kč</w:t>
            </w:r>
          </w:p>
        </w:tc>
        <w:tc>
          <w:tcPr>
            <w:tcW w:w="1748" w:type="dxa"/>
            <w:vAlign w:val="center"/>
          </w:tcPr>
          <w:p w14:paraId="1DC1C08A" w14:textId="0BB48033" w:rsidR="004824A6" w:rsidRPr="0085209E" w:rsidRDefault="0085209E">
            <w:pPr>
              <w:keepNext/>
              <w:jc w:val="center"/>
            </w:pPr>
            <w:r w:rsidRPr="0044703E">
              <w:t>4 674 030,46</w:t>
            </w:r>
            <w:r w:rsidR="00A638D6" w:rsidRPr="0044703E" w:rsidDel="00C079C3">
              <w:t xml:space="preserve"> </w:t>
            </w:r>
            <w:r w:rsidR="00385646" w:rsidRPr="0044703E">
              <w:t>Kč</w:t>
            </w:r>
          </w:p>
        </w:tc>
      </w:tr>
      <w:tr w:rsidR="004824A6" w14:paraId="6E7B0E9F" w14:textId="77777777" w:rsidTr="00AE0E53">
        <w:tc>
          <w:tcPr>
            <w:tcW w:w="2660" w:type="dxa"/>
          </w:tcPr>
          <w:p w14:paraId="14BD9600" w14:textId="4EA32C1A" w:rsidR="004824A6" w:rsidRDefault="00C079C3">
            <w:pPr>
              <w:keepNext/>
            </w:pPr>
            <w:r>
              <w:t>Stavební náklady nezpůsobilé</w:t>
            </w:r>
          </w:p>
        </w:tc>
        <w:tc>
          <w:tcPr>
            <w:tcW w:w="1638" w:type="dxa"/>
            <w:vAlign w:val="center"/>
          </w:tcPr>
          <w:p w14:paraId="48302EEE" w14:textId="26A6CE1D" w:rsidR="004824A6" w:rsidRPr="0085209E" w:rsidRDefault="00A46CFB" w:rsidP="00B21F38">
            <w:pPr>
              <w:keepNext/>
              <w:jc w:val="center"/>
            </w:pPr>
            <w:r w:rsidRPr="0044703E">
              <w:t>797 640,46</w:t>
            </w:r>
            <w:r w:rsidR="00A638D6" w:rsidRPr="0044703E">
              <w:t xml:space="preserve"> Kč</w:t>
            </w:r>
          </w:p>
        </w:tc>
        <w:tc>
          <w:tcPr>
            <w:tcW w:w="1509" w:type="dxa"/>
            <w:vAlign w:val="center"/>
          </w:tcPr>
          <w:p w14:paraId="7B852B63" w14:textId="683E011B" w:rsidR="004824A6" w:rsidRPr="0085209E" w:rsidRDefault="00A46CFB">
            <w:pPr>
              <w:keepNext/>
              <w:jc w:val="center"/>
            </w:pPr>
            <w:r w:rsidRPr="0044703E">
              <w:t>965 144,96</w:t>
            </w:r>
            <w:r w:rsidR="0005265E" w:rsidRPr="0044703E">
              <w:t xml:space="preserve"> </w:t>
            </w:r>
            <w:r w:rsidR="004824A6" w:rsidRPr="0044703E">
              <w:t>Kč</w:t>
            </w:r>
          </w:p>
        </w:tc>
        <w:tc>
          <w:tcPr>
            <w:tcW w:w="1767" w:type="dxa"/>
            <w:vAlign w:val="center"/>
          </w:tcPr>
          <w:p w14:paraId="3EDE6761" w14:textId="2DBD4918" w:rsidR="004824A6" w:rsidRPr="0085209E" w:rsidRDefault="00A46CFB">
            <w:pPr>
              <w:keepNext/>
              <w:jc w:val="center"/>
            </w:pPr>
            <w:r w:rsidRPr="0044703E">
              <w:t>2 627 015,95</w:t>
            </w:r>
            <w:r w:rsidR="00A638D6" w:rsidRPr="0044703E">
              <w:t xml:space="preserve"> Kč</w:t>
            </w:r>
          </w:p>
        </w:tc>
        <w:tc>
          <w:tcPr>
            <w:tcW w:w="1748" w:type="dxa"/>
            <w:vAlign w:val="center"/>
          </w:tcPr>
          <w:p w14:paraId="7530DC29" w14:textId="51A9E0DB" w:rsidR="004824A6" w:rsidRPr="0085209E" w:rsidRDefault="0085209E">
            <w:pPr>
              <w:keepNext/>
              <w:jc w:val="center"/>
            </w:pPr>
            <w:r w:rsidRPr="0044703E">
              <w:t>3 178 689,30</w:t>
            </w:r>
            <w:r w:rsidR="00A638D6" w:rsidRPr="0044703E">
              <w:t xml:space="preserve"> Kč</w:t>
            </w:r>
            <w:r w:rsidR="00A638D6" w:rsidRPr="0085209E" w:rsidDel="00A638D6">
              <w:t xml:space="preserve"> </w:t>
            </w:r>
          </w:p>
        </w:tc>
      </w:tr>
      <w:tr w:rsidR="004824A6" w14:paraId="5744760D" w14:textId="77777777" w:rsidTr="005201D9">
        <w:tc>
          <w:tcPr>
            <w:tcW w:w="2660" w:type="dxa"/>
          </w:tcPr>
          <w:p w14:paraId="01ECE22D" w14:textId="0F70DC1C" w:rsidR="004824A6" w:rsidRDefault="004824A6" w:rsidP="00B21F38">
            <w:pPr>
              <w:keepNext/>
            </w:pPr>
            <w:r>
              <w:t xml:space="preserve">celkem ZL č. </w:t>
            </w:r>
            <w:r w:rsidR="0085209E">
              <w:t xml:space="preserve">002 </w:t>
            </w:r>
            <w:r>
              <w:t>bez DPH</w:t>
            </w:r>
          </w:p>
        </w:tc>
        <w:tc>
          <w:tcPr>
            <w:tcW w:w="6662" w:type="dxa"/>
            <w:gridSpan w:val="4"/>
            <w:vAlign w:val="center"/>
          </w:tcPr>
          <w:p w14:paraId="77AD87ED" w14:textId="1C764100" w:rsidR="004824A6" w:rsidRPr="00C32AB8" w:rsidRDefault="0005265E">
            <w:pPr>
              <w:pStyle w:val="Odstavecseseznamem"/>
              <w:keepNext/>
              <w:numPr>
                <w:ilvl w:val="0"/>
                <w:numId w:val="13"/>
              </w:numPr>
              <w:jc w:val="center"/>
            </w:pPr>
            <w:r w:rsidRPr="00AE0E53">
              <w:t>2</w:t>
            </w:r>
            <w:r w:rsidR="005A24A7">
              <w:t> 953 241,45</w:t>
            </w:r>
            <w:r w:rsidR="005931E4" w:rsidRPr="00C32AB8">
              <w:t xml:space="preserve"> </w:t>
            </w:r>
            <w:r w:rsidR="00385646" w:rsidRPr="00C32AB8">
              <w:t>Kč</w:t>
            </w:r>
          </w:p>
        </w:tc>
      </w:tr>
      <w:tr w:rsidR="004824A6" w14:paraId="28310219" w14:textId="77777777" w:rsidTr="005201D9">
        <w:trPr>
          <w:trHeight w:val="70"/>
        </w:trPr>
        <w:tc>
          <w:tcPr>
            <w:tcW w:w="2660" w:type="dxa"/>
          </w:tcPr>
          <w:p w14:paraId="7871B14D" w14:textId="28E496E4" w:rsidR="004824A6" w:rsidRDefault="004824A6" w:rsidP="00B21F38">
            <w:pPr>
              <w:keepNext/>
            </w:pPr>
            <w:r>
              <w:t xml:space="preserve">celkem ZL č. </w:t>
            </w:r>
            <w:r w:rsidR="0085209E">
              <w:t xml:space="preserve">002 </w:t>
            </w:r>
            <w:r>
              <w:t>vč. DPH</w:t>
            </w:r>
          </w:p>
        </w:tc>
        <w:tc>
          <w:tcPr>
            <w:tcW w:w="6662" w:type="dxa"/>
            <w:gridSpan w:val="4"/>
            <w:vAlign w:val="center"/>
          </w:tcPr>
          <w:p w14:paraId="3CABDC58" w14:textId="53B221FC" w:rsidR="004824A6" w:rsidRPr="00C32AB8" w:rsidRDefault="0005265E">
            <w:pPr>
              <w:pStyle w:val="Odstavecseseznamem"/>
              <w:keepNext/>
              <w:numPr>
                <w:ilvl w:val="0"/>
                <w:numId w:val="13"/>
              </w:numPr>
              <w:jc w:val="center"/>
            </w:pPr>
            <w:r w:rsidRPr="00AE0E53">
              <w:t>3</w:t>
            </w:r>
            <w:r w:rsidR="005A24A7">
              <w:t> 579 422,16</w:t>
            </w:r>
            <w:r w:rsidR="00A638D6" w:rsidRPr="00C32AB8">
              <w:t xml:space="preserve"> </w:t>
            </w:r>
            <w:r w:rsidR="00385646" w:rsidRPr="00C32AB8">
              <w:t>Kč</w:t>
            </w:r>
          </w:p>
        </w:tc>
      </w:tr>
    </w:tbl>
    <w:p w14:paraId="7B2A42A9" w14:textId="77777777" w:rsidR="00C550C4" w:rsidRDefault="00C550C4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5A5841" w:rsidRPr="003F18A8" w14:paraId="78AED02F" w14:textId="77777777" w:rsidTr="0007765F">
        <w:trPr>
          <w:trHeight w:val="397"/>
        </w:trPr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14:paraId="1F4C3579" w14:textId="77777777" w:rsidR="005A5841" w:rsidRPr="0007765F" w:rsidRDefault="005A5841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Změnu navrhuje:</w:t>
            </w:r>
          </w:p>
        </w:tc>
        <w:tc>
          <w:tcPr>
            <w:tcW w:w="2539" w:type="dxa"/>
            <w:tcBorders>
              <w:left w:val="single" w:sz="4" w:space="0" w:color="auto"/>
              <w:right w:val="nil"/>
            </w:tcBorders>
            <w:vAlign w:val="center"/>
          </w:tcPr>
          <w:p w14:paraId="49AC21F9" w14:textId="77777777" w:rsidR="005A5841" w:rsidRPr="0007765F" w:rsidRDefault="002F346E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Zhotovitel</w:t>
            </w:r>
          </w:p>
        </w:tc>
        <w:tc>
          <w:tcPr>
            <w:tcW w:w="4548" w:type="dxa"/>
            <w:tcBorders>
              <w:left w:val="nil"/>
            </w:tcBorders>
            <w:vAlign w:val="center"/>
          </w:tcPr>
          <w:p w14:paraId="6BA01E14" w14:textId="77777777" w:rsidR="005A5841" w:rsidRPr="0007765F" w:rsidRDefault="005A5841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</w:p>
        </w:tc>
      </w:tr>
    </w:tbl>
    <w:p w14:paraId="6575A311" w14:textId="77777777" w:rsidR="002F346E" w:rsidRDefault="002F346E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5A5841" w:rsidRPr="005A5841" w14:paraId="2FDB32FC" w14:textId="77777777" w:rsidTr="0007765F">
        <w:trPr>
          <w:trHeight w:val="340"/>
        </w:trPr>
        <w:tc>
          <w:tcPr>
            <w:tcW w:w="2235" w:type="dxa"/>
            <w:tcBorders>
              <w:bottom w:val="single" w:sz="4" w:space="0" w:color="auto"/>
              <w:right w:val="nil"/>
            </w:tcBorders>
            <w:vAlign w:val="center"/>
          </w:tcPr>
          <w:p w14:paraId="6CFDB716" w14:textId="77777777" w:rsidR="005A5841" w:rsidRPr="0007765F" w:rsidRDefault="005A5841" w:rsidP="0007765F">
            <w:pPr>
              <w:keepNext/>
              <w:spacing w:line="276" w:lineRule="auto"/>
              <w:rPr>
                <w:sz w:val="24"/>
                <w:szCs w:val="24"/>
              </w:rPr>
            </w:pPr>
            <w:r w:rsidRPr="0007765F">
              <w:rPr>
                <w:sz w:val="24"/>
                <w:szCs w:val="24"/>
              </w:rPr>
              <w:t>Souhlas zhotovitele:</w:t>
            </w:r>
          </w:p>
        </w:tc>
        <w:tc>
          <w:tcPr>
            <w:tcW w:w="25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C65C71E" w14:textId="77777777" w:rsidR="005A5841" w:rsidRPr="005A5841" w:rsidRDefault="005A5841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  <w:vAlign w:val="center"/>
          </w:tcPr>
          <w:p w14:paraId="4794BB1D" w14:textId="77777777" w:rsidR="005A5841" w:rsidRPr="005A5841" w:rsidRDefault="005A5841" w:rsidP="0007765F">
            <w:pPr>
              <w:keepNext/>
              <w:rPr>
                <w:b/>
              </w:rPr>
            </w:pPr>
          </w:p>
        </w:tc>
      </w:tr>
      <w:tr w:rsidR="002F346E" w:rsidRPr="005A5841" w14:paraId="00B58221" w14:textId="77777777" w:rsidTr="0007765F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073FB329" w14:textId="77777777" w:rsidR="002F346E" w:rsidRPr="005A5841" w:rsidRDefault="002F346E" w:rsidP="0007765F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8D58E" w14:textId="77777777" w:rsidR="002F346E" w:rsidRPr="00D666C0" w:rsidRDefault="002F346E" w:rsidP="0007765F">
            <w:pPr>
              <w:keepNext/>
            </w:pPr>
          </w:p>
        </w:tc>
      </w:tr>
      <w:tr w:rsidR="00D666C0" w:rsidRPr="005A5841" w14:paraId="5F52136C" w14:textId="77777777" w:rsidTr="0007765F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DE1C9" w14:textId="77777777" w:rsidR="001B15D5" w:rsidRDefault="00D666C0" w:rsidP="0007765F">
            <w:pPr>
              <w:keepNext/>
            </w:pPr>
            <w:r>
              <w:t>Jméno odpovědné osoby zhotovitele:</w:t>
            </w:r>
            <w:r w:rsidR="001B15D5">
              <w:t xml:space="preserve"> </w:t>
            </w:r>
          </w:p>
          <w:p w14:paraId="1CDBC5E6" w14:textId="09234B80" w:rsidR="00D666C0" w:rsidRPr="005A5841" w:rsidRDefault="00CE2ECD" w:rsidP="0007765F">
            <w:pPr>
              <w:keepNext/>
            </w:pPr>
            <w:r>
              <w:t>Ing. Jan Hnilička, Jiří Prokop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3BA62" w14:textId="77777777" w:rsidR="00D666C0" w:rsidRPr="00D666C0" w:rsidRDefault="00D666C0" w:rsidP="0007765F">
            <w:pPr>
              <w:keepNext/>
            </w:pPr>
          </w:p>
        </w:tc>
      </w:tr>
      <w:tr w:rsidR="00D666C0" w:rsidRPr="005A5841" w14:paraId="6175871C" w14:textId="77777777" w:rsidTr="00AE0E53">
        <w:trPr>
          <w:trHeight w:val="842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FFD8F" w14:textId="77777777" w:rsidR="00D666C0" w:rsidRPr="005A5841" w:rsidRDefault="00D666C0" w:rsidP="00B31807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F434B" w14:textId="77777777" w:rsidR="00D666C0" w:rsidRPr="00D666C0" w:rsidRDefault="00D666C0" w:rsidP="00B31807">
            <w:pPr>
              <w:keepNext/>
              <w:spacing w:after="200" w:line="276" w:lineRule="auto"/>
            </w:pPr>
            <w:r w:rsidRPr="0007765F">
              <w:t>Razítko</w:t>
            </w:r>
            <w:r>
              <w:t>:</w:t>
            </w:r>
          </w:p>
        </w:tc>
      </w:tr>
    </w:tbl>
    <w:p w14:paraId="74CD2877" w14:textId="77777777" w:rsidR="005A5841" w:rsidRDefault="005A5841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D666C0" w:rsidRPr="005A5841" w14:paraId="20939BE3" w14:textId="77777777" w:rsidTr="0007765F">
        <w:trPr>
          <w:trHeight w:val="340"/>
        </w:trPr>
        <w:tc>
          <w:tcPr>
            <w:tcW w:w="2235" w:type="dxa"/>
            <w:tcBorders>
              <w:bottom w:val="single" w:sz="4" w:space="0" w:color="auto"/>
              <w:right w:val="nil"/>
            </w:tcBorders>
            <w:vAlign w:val="center"/>
          </w:tcPr>
          <w:p w14:paraId="7D9661A0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t xml:space="preserve">Souhlas </w:t>
            </w:r>
            <w:r>
              <w:rPr>
                <w:sz w:val="24"/>
                <w:szCs w:val="24"/>
              </w:rPr>
              <w:t>projektanta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25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D2C35D5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  <w:vAlign w:val="center"/>
          </w:tcPr>
          <w:p w14:paraId="7419E5D9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</w:tr>
      <w:tr w:rsidR="00D666C0" w:rsidRPr="005A5841" w14:paraId="32354ECB" w14:textId="77777777" w:rsidTr="004E7D88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9D0163A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182D8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6256AF08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971CD" w14:textId="77777777" w:rsidR="00D55D42" w:rsidRPr="006752B8" w:rsidRDefault="00D666C0" w:rsidP="0007765F">
            <w:pPr>
              <w:keepNext/>
            </w:pPr>
            <w:r w:rsidRPr="006752B8">
              <w:t>Jméno odpovědné osoby projektanta:</w:t>
            </w:r>
          </w:p>
          <w:p w14:paraId="421C8FAC" w14:textId="2589EFE6" w:rsidR="00D666C0" w:rsidRPr="006752B8" w:rsidRDefault="003830C7" w:rsidP="0007765F">
            <w:pPr>
              <w:keepNext/>
            </w:pPr>
            <w:r w:rsidRPr="0044703E">
              <w:t>Ing. Petr Hofmann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08FBA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728A98BF" w14:textId="77777777" w:rsidTr="00AE0E53">
        <w:trPr>
          <w:trHeight w:val="83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5A54B" w14:textId="77777777" w:rsidR="00D666C0" w:rsidRPr="006752B8" w:rsidRDefault="00D666C0" w:rsidP="004E7D88">
            <w:pPr>
              <w:keepNext/>
            </w:pPr>
            <w:r w:rsidRPr="006752B8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2EA7D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4A12C156" w14:textId="77777777" w:rsidR="00D666C0" w:rsidRDefault="00D666C0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4077"/>
        <w:gridCol w:w="697"/>
        <w:gridCol w:w="4548"/>
      </w:tblGrid>
      <w:tr w:rsidR="00D666C0" w:rsidRPr="005A5841" w14:paraId="6AD2D5C9" w14:textId="77777777" w:rsidTr="009B661F">
        <w:tc>
          <w:tcPr>
            <w:tcW w:w="4077" w:type="dxa"/>
            <w:tcBorders>
              <w:bottom w:val="nil"/>
              <w:right w:val="nil"/>
            </w:tcBorders>
            <w:vAlign w:val="center"/>
          </w:tcPr>
          <w:p w14:paraId="4C8FD416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t xml:space="preserve">Souhlas </w:t>
            </w:r>
            <w:r w:rsidR="009B661F">
              <w:rPr>
                <w:sz w:val="24"/>
                <w:szCs w:val="24"/>
              </w:rPr>
              <w:t xml:space="preserve">a vyjádření </w:t>
            </w:r>
            <w:r>
              <w:rPr>
                <w:sz w:val="24"/>
                <w:szCs w:val="24"/>
              </w:rPr>
              <w:t>správce stavby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697" w:type="dxa"/>
            <w:tcBorders>
              <w:left w:val="nil"/>
              <w:bottom w:val="nil"/>
              <w:right w:val="nil"/>
            </w:tcBorders>
            <w:vAlign w:val="center"/>
          </w:tcPr>
          <w:p w14:paraId="44C833A6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nil"/>
            </w:tcBorders>
            <w:vAlign w:val="center"/>
          </w:tcPr>
          <w:p w14:paraId="4F72311C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</w:tr>
      <w:tr w:rsidR="00567FB4" w:rsidRPr="005A5841" w14:paraId="52015E01" w14:textId="77777777" w:rsidTr="007B0E8F">
        <w:trPr>
          <w:trHeight w:val="397"/>
        </w:trPr>
        <w:tc>
          <w:tcPr>
            <w:tcW w:w="93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7F53" w14:textId="77777777" w:rsidR="00567FB4" w:rsidRPr="004E7D88" w:rsidRDefault="00567FB4" w:rsidP="004E7D88">
            <w:pPr>
              <w:keepNext/>
            </w:pPr>
          </w:p>
        </w:tc>
      </w:tr>
      <w:tr w:rsidR="00D666C0" w:rsidRPr="005A5841" w14:paraId="37162402" w14:textId="77777777" w:rsidTr="009B661F">
        <w:trPr>
          <w:trHeight w:val="402"/>
        </w:trPr>
        <w:tc>
          <w:tcPr>
            <w:tcW w:w="47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037D0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E9EC2B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0D7167A0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03A44" w14:textId="77777777" w:rsidR="00D666C0" w:rsidRDefault="00D666C0" w:rsidP="0007765F">
            <w:pPr>
              <w:keepNext/>
            </w:pPr>
            <w:r>
              <w:t>Jméno odpovědné osoby správce stavby:</w:t>
            </w:r>
          </w:p>
          <w:p w14:paraId="57781EDD" w14:textId="7669F929" w:rsidR="001B15D5" w:rsidRPr="005A5841" w:rsidRDefault="001B15D5">
            <w:pPr>
              <w:keepNext/>
            </w:pPr>
            <w:r>
              <w:t xml:space="preserve">Ing. </w:t>
            </w:r>
            <w:r w:rsidR="00A638D6">
              <w:t>Jakub Mucha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4EE29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02608FCB" w14:textId="77777777" w:rsidTr="00AE0E53">
        <w:trPr>
          <w:trHeight w:val="930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89A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99D9F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4D79069C" w14:textId="77777777" w:rsidR="00D666C0" w:rsidRDefault="00D666C0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085"/>
        <w:gridCol w:w="1689"/>
        <w:gridCol w:w="4548"/>
      </w:tblGrid>
      <w:tr w:rsidR="00D666C0" w:rsidRPr="005A5841" w14:paraId="0D2FB47A" w14:textId="77777777" w:rsidTr="004E7D88">
        <w:tc>
          <w:tcPr>
            <w:tcW w:w="3085" w:type="dxa"/>
            <w:tcBorders>
              <w:bottom w:val="single" w:sz="4" w:space="0" w:color="auto"/>
              <w:right w:val="nil"/>
            </w:tcBorders>
          </w:tcPr>
          <w:p w14:paraId="36FF5A6D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lastRenderedPageBreak/>
              <w:t xml:space="preserve">Souhlas </w:t>
            </w:r>
            <w:r>
              <w:rPr>
                <w:sz w:val="24"/>
                <w:szCs w:val="24"/>
              </w:rPr>
              <w:t>objednatele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1689" w:type="dxa"/>
            <w:tcBorders>
              <w:left w:val="nil"/>
              <w:bottom w:val="single" w:sz="4" w:space="0" w:color="auto"/>
              <w:right w:val="nil"/>
            </w:tcBorders>
          </w:tcPr>
          <w:p w14:paraId="7D3CEA93" w14:textId="77777777" w:rsidR="00D666C0" w:rsidRPr="005A5841" w:rsidRDefault="00D666C0" w:rsidP="004E7D88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</w:tcPr>
          <w:p w14:paraId="25000795" w14:textId="77777777" w:rsidR="00D666C0" w:rsidRPr="005A5841" w:rsidRDefault="00D666C0" w:rsidP="004E7D88">
            <w:pPr>
              <w:keepNext/>
              <w:rPr>
                <w:b/>
              </w:rPr>
            </w:pPr>
          </w:p>
        </w:tc>
      </w:tr>
      <w:tr w:rsidR="00D666C0" w:rsidRPr="005A5841" w14:paraId="2F22CC5B" w14:textId="77777777" w:rsidTr="004E7D88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A2B5B86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30E27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4F2F81EF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67EF8" w14:textId="59948E51" w:rsidR="00D666C0" w:rsidRDefault="00D666C0" w:rsidP="0007765F">
            <w:pPr>
              <w:keepNext/>
            </w:pPr>
            <w:r>
              <w:t>Jméno odpovědn</w:t>
            </w:r>
            <w:r w:rsidR="00BE1869">
              <w:t>ých</w:t>
            </w:r>
            <w:r>
              <w:t xml:space="preserve"> osob </w:t>
            </w:r>
            <w:r w:rsidR="001E5688">
              <w:t>objednatele</w:t>
            </w:r>
            <w:r>
              <w:t>:</w:t>
            </w:r>
          </w:p>
          <w:p w14:paraId="4541EDF9" w14:textId="77777777" w:rsidR="001B15D5" w:rsidRPr="005A5841" w:rsidRDefault="001B15D5" w:rsidP="0007765F">
            <w:pPr>
              <w:keepNext/>
            </w:pPr>
            <w:r>
              <w:t>Ing. Tomáš Žitný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3494B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43252144" w14:textId="77777777" w:rsidTr="00AE0E53">
        <w:trPr>
          <w:trHeight w:val="907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896CC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DFC4F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  <w:tr w:rsidR="00BE1869" w:rsidRPr="005A5841" w14:paraId="4E0225F3" w14:textId="77777777" w:rsidTr="00AE0E53">
        <w:trPr>
          <w:trHeight w:val="848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DA5E2" w14:textId="647D800B" w:rsidR="00BE1869" w:rsidRPr="006752B8" w:rsidRDefault="00BE1869">
            <w:pPr>
              <w:keepNext/>
            </w:pPr>
            <w:r w:rsidRPr="0044703E">
              <w:t xml:space="preserve">Ing. </w:t>
            </w:r>
            <w:r w:rsidR="006752B8" w:rsidRPr="0044703E">
              <w:t>Miloš Kafluk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1C57D" w14:textId="77777777" w:rsidR="00BE1869" w:rsidRPr="004E7D88" w:rsidRDefault="00BE1869" w:rsidP="004E7D88">
            <w:pPr>
              <w:keepNext/>
            </w:pPr>
          </w:p>
        </w:tc>
      </w:tr>
      <w:tr w:rsidR="00BE1869" w:rsidRPr="005A5841" w14:paraId="42E794DC" w14:textId="77777777" w:rsidTr="00AE0E53">
        <w:trPr>
          <w:trHeight w:val="279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EC810" w14:textId="2E3C18C3" w:rsidR="00BE1869" w:rsidRDefault="00BE1869" w:rsidP="00BE1869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E02A1" w14:textId="528ECDE6" w:rsidR="00BE1869" w:rsidRPr="004E7D88" w:rsidRDefault="00BE1869" w:rsidP="00BE1869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0279FAE2" w14:textId="77777777" w:rsidR="00D666C0" w:rsidRDefault="00D666C0" w:rsidP="002B5892">
      <w:pPr>
        <w:spacing w:after="0" w:line="240" w:lineRule="auto"/>
      </w:pPr>
    </w:p>
    <w:p w14:paraId="1C9A6707" w14:textId="77777777" w:rsidR="005A40E5" w:rsidRDefault="005A40E5" w:rsidP="002B5892">
      <w:pPr>
        <w:spacing w:after="0" w:line="240" w:lineRule="auto"/>
      </w:pPr>
    </w:p>
    <w:p w14:paraId="6A6F307D" w14:textId="77777777" w:rsidR="005A40E5" w:rsidRPr="005A40E5" w:rsidRDefault="005A40E5" w:rsidP="002B5892">
      <w:pPr>
        <w:spacing w:after="0" w:line="240" w:lineRule="auto"/>
        <w:rPr>
          <w:b/>
        </w:rPr>
      </w:pPr>
      <w:r w:rsidRPr="005A40E5">
        <w:rPr>
          <w:b/>
        </w:rPr>
        <w:t>Přílohy změnového listu:</w:t>
      </w:r>
    </w:p>
    <w:p w14:paraId="46A41E0D" w14:textId="05AE5EFA" w:rsidR="005A40E5" w:rsidRDefault="005A40E5" w:rsidP="005A40E5">
      <w:pPr>
        <w:pStyle w:val="Odstavecseseznamem"/>
        <w:numPr>
          <w:ilvl w:val="0"/>
          <w:numId w:val="11"/>
        </w:numPr>
        <w:spacing w:after="0" w:line="240" w:lineRule="auto"/>
      </w:pPr>
      <w:r>
        <w:t>Položkový rozpočet</w:t>
      </w:r>
    </w:p>
    <w:p w14:paraId="0D7E5A0A" w14:textId="54090974" w:rsidR="006752B8" w:rsidRPr="0044703E" w:rsidRDefault="002C0DF1" w:rsidP="005A40E5">
      <w:pPr>
        <w:pStyle w:val="Odstavecseseznamem"/>
        <w:numPr>
          <w:ilvl w:val="0"/>
          <w:numId w:val="11"/>
        </w:numPr>
        <w:spacing w:after="0" w:line="240" w:lineRule="auto"/>
        <w:rPr>
          <w:highlight w:val="yellow"/>
        </w:rPr>
      </w:pPr>
      <w:r w:rsidRPr="0044703E">
        <w:rPr>
          <w:highlight w:val="yellow"/>
        </w:rPr>
        <w:t>Stanovisko Geologa k potřebě vyměnit výkopovou zeminu v komunikaci KSÚS</w:t>
      </w:r>
    </w:p>
    <w:p w14:paraId="24C85370" w14:textId="77777777" w:rsidR="005A40E5" w:rsidRPr="005A40E5" w:rsidRDefault="005A40E5" w:rsidP="005A40E5">
      <w:pPr>
        <w:spacing w:before="360" w:after="0" w:line="240" w:lineRule="auto"/>
        <w:rPr>
          <w:b/>
        </w:rPr>
      </w:pPr>
      <w:r w:rsidRPr="005A40E5">
        <w:rPr>
          <w:b/>
        </w:rPr>
        <w:t>Poznámka:</w:t>
      </w:r>
    </w:p>
    <w:p w14:paraId="3435BE5D" w14:textId="77777777" w:rsidR="005A40E5" w:rsidRDefault="005A40E5" w:rsidP="005A40E5">
      <w:pPr>
        <w:spacing w:after="0" w:line="240" w:lineRule="auto"/>
      </w:pPr>
    </w:p>
    <w:sectPr w:rsidR="005A40E5" w:rsidSect="0007765F">
      <w:headerReference w:type="default" r:id="rId8"/>
      <w:footerReference w:type="default" r:id="rId9"/>
      <w:pgSz w:w="11906" w:h="16838"/>
      <w:pgMar w:top="1843" w:right="1417" w:bottom="113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A0300" w14:textId="77777777" w:rsidR="002E7C0F" w:rsidRDefault="002E7C0F" w:rsidP="00C550C4">
      <w:pPr>
        <w:spacing w:after="0" w:line="240" w:lineRule="auto"/>
      </w:pPr>
      <w:r>
        <w:separator/>
      </w:r>
    </w:p>
  </w:endnote>
  <w:endnote w:type="continuationSeparator" w:id="0">
    <w:p w14:paraId="2BDE085A" w14:textId="77777777" w:rsidR="002E7C0F" w:rsidRDefault="002E7C0F" w:rsidP="00C5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002C0" w14:textId="2F96584C" w:rsidR="00D95EA7" w:rsidRDefault="00F645D5">
    <w:pPr>
      <w:pStyle w:val="Zpat"/>
    </w:pPr>
    <w:r>
      <w:tab/>
    </w:r>
    <w:r w:rsidR="0029706B">
      <w:fldChar w:fldCharType="begin"/>
    </w:r>
    <w:r w:rsidR="0029706B">
      <w:instrText xml:space="preserve"> PAGE   \* MERGEFORMAT </w:instrText>
    </w:r>
    <w:r w:rsidR="0029706B">
      <w:fldChar w:fldCharType="separate"/>
    </w:r>
    <w:r w:rsidR="002E3F1A">
      <w:rPr>
        <w:noProof/>
      </w:rPr>
      <w:t>4</w:t>
    </w:r>
    <w:r w:rsidR="0029706B">
      <w:rPr>
        <w:noProof/>
      </w:rPr>
      <w:fldChar w:fldCharType="end"/>
    </w:r>
    <w:r>
      <w:t>/</w:t>
    </w:r>
    <w:fldSimple w:instr=" NUMPAGES   \* MERGEFORMAT ">
      <w:r w:rsidR="002E3F1A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7A16D" w14:textId="77777777" w:rsidR="002E7C0F" w:rsidRDefault="002E7C0F" w:rsidP="00C550C4">
      <w:pPr>
        <w:spacing w:after="0" w:line="240" w:lineRule="auto"/>
      </w:pPr>
      <w:r>
        <w:separator/>
      </w:r>
    </w:p>
  </w:footnote>
  <w:footnote w:type="continuationSeparator" w:id="0">
    <w:p w14:paraId="22ADCDB7" w14:textId="77777777" w:rsidR="002E7C0F" w:rsidRDefault="002E7C0F" w:rsidP="00C55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8E0E9" w14:textId="13D92426" w:rsidR="00C550C4" w:rsidRPr="007F0976" w:rsidRDefault="00C550C4" w:rsidP="00C550C4">
    <w:pPr>
      <w:jc w:val="center"/>
      <w:rPr>
        <w:sz w:val="36"/>
      </w:rPr>
    </w:pPr>
    <w:r w:rsidRPr="007F0976">
      <w:rPr>
        <w:sz w:val="36"/>
      </w:rPr>
      <w:t>ZMĚNOVÝ LIST</w:t>
    </w:r>
    <w:r w:rsidR="00F645D5">
      <w:rPr>
        <w:sz w:val="36"/>
      </w:rPr>
      <w:t xml:space="preserve"> </w:t>
    </w:r>
    <w:r w:rsidR="00E75EFA">
      <w:rPr>
        <w:sz w:val="36"/>
      </w:rPr>
      <w:t>č. 0</w:t>
    </w:r>
    <w:r w:rsidR="009419EA">
      <w:rPr>
        <w:sz w:val="36"/>
      </w:rPr>
      <w:t>0</w:t>
    </w:r>
    <w:r w:rsidR="003830C7">
      <w:rPr>
        <w:sz w:val="36"/>
      </w:rPr>
      <w:t>2</w:t>
    </w:r>
  </w:p>
  <w:p w14:paraId="2D490A09" w14:textId="5D30E63F" w:rsidR="00C550C4" w:rsidRDefault="00C550C4" w:rsidP="005A40E5">
    <w:pPr>
      <w:pBdr>
        <w:bottom w:val="thickThinSmallGap" w:sz="18" w:space="1" w:color="auto"/>
      </w:pBdr>
      <w:spacing w:after="0" w:line="240" w:lineRule="auto"/>
      <w:rPr>
        <w:sz w:val="28"/>
      </w:rPr>
    </w:pPr>
    <w:r w:rsidRPr="007F0976">
      <w:rPr>
        <w:i/>
      </w:rPr>
      <w:t>Název projektu:</w:t>
    </w:r>
    <w:r>
      <w:t xml:space="preserve"> </w:t>
    </w:r>
    <w:r>
      <w:tab/>
    </w:r>
    <w:r w:rsidR="006A34DC">
      <w:rPr>
        <w:sz w:val="28"/>
      </w:rPr>
      <w:t>Odkanalizování obcí v povodí Jizery</w:t>
    </w:r>
    <w:r w:rsidR="00C079C3">
      <w:rPr>
        <w:sz w:val="28"/>
      </w:rPr>
      <w:t>, část B</w:t>
    </w:r>
  </w:p>
  <w:p w14:paraId="6612C85E" w14:textId="77777777" w:rsidR="006A34DC" w:rsidRPr="006A34DC" w:rsidRDefault="006A34DC" w:rsidP="006A34DC">
    <w:pPr>
      <w:pBdr>
        <w:bottom w:val="thickThinSmallGap" w:sz="18" w:space="1" w:color="auto"/>
      </w:pBdr>
      <w:spacing w:after="0" w:line="240" w:lineRule="auto"/>
    </w:pPr>
    <w:r>
      <w:rPr>
        <w:i/>
      </w:rPr>
      <w:t>Číslo projektu</w:t>
    </w:r>
    <w:r w:rsidRPr="007F0976">
      <w:rPr>
        <w:i/>
      </w:rPr>
      <w:t>:</w:t>
    </w:r>
    <w:r>
      <w:t xml:space="preserve"> </w:t>
    </w:r>
    <w:r>
      <w:tab/>
    </w:r>
    <w:r>
      <w:tab/>
    </w:r>
    <w:r w:rsidRPr="006A34DC">
      <w:t>CZ.05.1.30/0.0/0.0/17_071/0007096</w:t>
    </w:r>
  </w:p>
  <w:p w14:paraId="799DBAD3" w14:textId="77777777" w:rsidR="006A34DC" w:rsidRDefault="006A34DC" w:rsidP="005A40E5">
    <w:pPr>
      <w:pBdr>
        <w:bottom w:val="thickThinSmallGap" w:sz="18" w:space="1" w:color="auto"/>
      </w:pBd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70EAA"/>
    <w:multiLevelType w:val="hybridMultilevel"/>
    <w:tmpl w:val="8BCC99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E7BE5"/>
    <w:multiLevelType w:val="hybridMultilevel"/>
    <w:tmpl w:val="83607C3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FE69DE"/>
    <w:multiLevelType w:val="multilevel"/>
    <w:tmpl w:val="3D9C038E"/>
    <w:lvl w:ilvl="0">
      <w:start w:val="2"/>
      <w:numFmt w:val="decimal"/>
      <w:pStyle w:val="Nadpis1"/>
      <w:lvlText w:val="ČÁST 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3C892419"/>
    <w:multiLevelType w:val="hybridMultilevel"/>
    <w:tmpl w:val="8BCC99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555BBE"/>
    <w:multiLevelType w:val="hybridMultilevel"/>
    <w:tmpl w:val="9070943C"/>
    <w:lvl w:ilvl="0" w:tplc="01F8F8CE">
      <w:start w:val="19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C465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0"/>
  </w:num>
  <w:num w:numId="10">
    <w:abstractNumId w:val="3"/>
  </w:num>
  <w:num w:numId="11">
    <w:abstractNumId w:val="5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012"/>
    <w:rsid w:val="0005265E"/>
    <w:rsid w:val="000618B1"/>
    <w:rsid w:val="000676B6"/>
    <w:rsid w:val="0007765F"/>
    <w:rsid w:val="0014290B"/>
    <w:rsid w:val="001538B3"/>
    <w:rsid w:val="001B15D5"/>
    <w:rsid w:val="001E5688"/>
    <w:rsid w:val="00241EEC"/>
    <w:rsid w:val="002920DE"/>
    <w:rsid w:val="0029706B"/>
    <w:rsid w:val="002B5892"/>
    <w:rsid w:val="002C0DF1"/>
    <w:rsid w:val="002E3F1A"/>
    <w:rsid w:val="002E7C0F"/>
    <w:rsid w:val="002F346E"/>
    <w:rsid w:val="002F632A"/>
    <w:rsid w:val="00301A12"/>
    <w:rsid w:val="00313C7E"/>
    <w:rsid w:val="00361834"/>
    <w:rsid w:val="003830C7"/>
    <w:rsid w:val="00384068"/>
    <w:rsid w:val="00385646"/>
    <w:rsid w:val="003B1723"/>
    <w:rsid w:val="003D04CF"/>
    <w:rsid w:val="003F18A8"/>
    <w:rsid w:val="0044703E"/>
    <w:rsid w:val="004824A6"/>
    <w:rsid w:val="004B42CE"/>
    <w:rsid w:val="004C07AD"/>
    <w:rsid w:val="00505339"/>
    <w:rsid w:val="00515696"/>
    <w:rsid w:val="005201D9"/>
    <w:rsid w:val="00527051"/>
    <w:rsid w:val="00533CB6"/>
    <w:rsid w:val="00542EE5"/>
    <w:rsid w:val="0055108A"/>
    <w:rsid w:val="00554B9C"/>
    <w:rsid w:val="00567FB4"/>
    <w:rsid w:val="00580907"/>
    <w:rsid w:val="00586A67"/>
    <w:rsid w:val="005931E4"/>
    <w:rsid w:val="005A24A7"/>
    <w:rsid w:val="005A40E5"/>
    <w:rsid w:val="005A5841"/>
    <w:rsid w:val="005C12BF"/>
    <w:rsid w:val="005D2D3A"/>
    <w:rsid w:val="005D5785"/>
    <w:rsid w:val="006752B8"/>
    <w:rsid w:val="006A34DC"/>
    <w:rsid w:val="006B020D"/>
    <w:rsid w:val="006F1BA7"/>
    <w:rsid w:val="006F741F"/>
    <w:rsid w:val="00724012"/>
    <w:rsid w:val="00750D90"/>
    <w:rsid w:val="00762F29"/>
    <w:rsid w:val="007C3354"/>
    <w:rsid w:val="007D1DEF"/>
    <w:rsid w:val="007F0976"/>
    <w:rsid w:val="008140CC"/>
    <w:rsid w:val="0085209E"/>
    <w:rsid w:val="008A242F"/>
    <w:rsid w:val="008A7DAD"/>
    <w:rsid w:val="008D4CFA"/>
    <w:rsid w:val="008E131D"/>
    <w:rsid w:val="009419EA"/>
    <w:rsid w:val="009467B5"/>
    <w:rsid w:val="0096661B"/>
    <w:rsid w:val="009A24D1"/>
    <w:rsid w:val="009B661F"/>
    <w:rsid w:val="009F31F1"/>
    <w:rsid w:val="009F6050"/>
    <w:rsid w:val="00A0584D"/>
    <w:rsid w:val="00A45D58"/>
    <w:rsid w:val="00A46CFB"/>
    <w:rsid w:val="00A5434E"/>
    <w:rsid w:val="00A638D6"/>
    <w:rsid w:val="00A9596A"/>
    <w:rsid w:val="00AE0E53"/>
    <w:rsid w:val="00B05597"/>
    <w:rsid w:val="00B21F38"/>
    <w:rsid w:val="00B31807"/>
    <w:rsid w:val="00B60906"/>
    <w:rsid w:val="00BC7622"/>
    <w:rsid w:val="00BD4A79"/>
    <w:rsid w:val="00BE1869"/>
    <w:rsid w:val="00BF0E95"/>
    <w:rsid w:val="00C079C3"/>
    <w:rsid w:val="00C2311C"/>
    <w:rsid w:val="00C32AB8"/>
    <w:rsid w:val="00C550C4"/>
    <w:rsid w:val="00C934AD"/>
    <w:rsid w:val="00C9536A"/>
    <w:rsid w:val="00CB59B5"/>
    <w:rsid w:val="00CE2ECD"/>
    <w:rsid w:val="00D55D42"/>
    <w:rsid w:val="00D666C0"/>
    <w:rsid w:val="00D777A4"/>
    <w:rsid w:val="00D95EA7"/>
    <w:rsid w:val="00DB0F62"/>
    <w:rsid w:val="00DC2F66"/>
    <w:rsid w:val="00DE4076"/>
    <w:rsid w:val="00DF142B"/>
    <w:rsid w:val="00DF1446"/>
    <w:rsid w:val="00E4570C"/>
    <w:rsid w:val="00E51B10"/>
    <w:rsid w:val="00E66BD2"/>
    <w:rsid w:val="00E75EFA"/>
    <w:rsid w:val="00E76B40"/>
    <w:rsid w:val="00E85AEE"/>
    <w:rsid w:val="00E9459A"/>
    <w:rsid w:val="00E95997"/>
    <w:rsid w:val="00F645D5"/>
    <w:rsid w:val="00FC1C8C"/>
    <w:rsid w:val="00FD1799"/>
    <w:rsid w:val="00FD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7A2F04"/>
  <w15:docId w15:val="{49B4B6D0-918B-4C49-ADA2-BC6B1BDE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2A"/>
    <w:pPr>
      <w:suppressAutoHyphens/>
    </w:pPr>
    <w:rPr>
      <w:rFonts w:ascii="Calibri" w:hAnsi="Calibri" w:cs="Calibri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2F632A"/>
    <w:pPr>
      <w:keepNext/>
      <w:keepLines/>
      <w:numPr>
        <w:numId w:val="8"/>
      </w:numPr>
      <w:pBdr>
        <w:bottom w:val="single" w:sz="24" w:space="1" w:color="auto"/>
      </w:pBdr>
      <w:spacing w:before="360" w:after="0" w:line="240" w:lineRule="auto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F632A"/>
    <w:pPr>
      <w:keepNext/>
      <w:keepLines/>
      <w:numPr>
        <w:ilvl w:val="1"/>
        <w:numId w:val="8"/>
      </w:num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hd w:val="clear" w:color="auto" w:fill="CBD54B"/>
      <w:spacing w:before="120" w:after="120" w:line="240" w:lineRule="auto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F632A"/>
    <w:pPr>
      <w:autoSpaceDE w:val="0"/>
      <w:spacing w:before="240" w:after="80" w:line="240" w:lineRule="auto"/>
      <w:jc w:val="both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Nadpis4">
    <w:name w:val="heading 4"/>
    <w:basedOn w:val="Nadpis1"/>
    <w:next w:val="Normln"/>
    <w:link w:val="Nadpis4Char"/>
    <w:uiPriority w:val="9"/>
    <w:unhideWhenUsed/>
    <w:qFormat/>
    <w:rsid w:val="002F632A"/>
    <w:pPr>
      <w:numPr>
        <w:ilvl w:val="3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45D5"/>
    <w:pPr>
      <w:keepNext/>
      <w:keepLines/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hd w:val="clear" w:color="auto" w:fill="95B3D7" w:themeFill="accent1" w:themeFillTint="99"/>
      <w:spacing w:before="120" w:after="120" w:line="240" w:lineRule="auto"/>
      <w:outlineLvl w:val="4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645D5"/>
    <w:pPr>
      <w:keepNext/>
      <w:keepLines/>
      <w:spacing w:before="200" w:after="0"/>
      <w:outlineLvl w:val="5"/>
    </w:pPr>
    <w:rPr>
      <w:rFonts w:asciiTheme="minorHAnsi" w:eastAsiaTheme="majorEastAsia" w:hAnsiTheme="minorHAnsi" w:cstheme="majorBidi"/>
      <w:i/>
      <w:iCs/>
      <w:color w:val="FF0000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F632A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632A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632A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632A"/>
    <w:rPr>
      <w:rFonts w:ascii="Arial" w:eastAsiaTheme="majorEastAsia" w:hAnsi="Arial" w:cstheme="majorBidi"/>
      <w:b/>
      <w:bCs/>
      <w:sz w:val="32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2F632A"/>
    <w:rPr>
      <w:rFonts w:ascii="Arial" w:eastAsiaTheme="majorEastAsia" w:hAnsi="Arial" w:cstheme="majorBidi"/>
      <w:b/>
      <w:bCs/>
      <w:sz w:val="24"/>
      <w:szCs w:val="26"/>
      <w:shd w:val="clear" w:color="auto" w:fill="CBD54B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2F632A"/>
    <w:rPr>
      <w:rFonts w:ascii="Arial" w:eastAsia="Arial" w:hAnsi="Arial" w:cs="Arial"/>
      <w:b/>
      <w:bCs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2F632A"/>
    <w:rPr>
      <w:rFonts w:ascii="Arial" w:eastAsiaTheme="majorEastAsia" w:hAnsi="Arial" w:cstheme="majorBidi"/>
      <w:b/>
      <w:bCs/>
      <w:sz w:val="32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rsid w:val="002F632A"/>
    <w:rPr>
      <w:rFonts w:ascii="Arial" w:eastAsiaTheme="majorEastAsia" w:hAnsi="Arial" w:cstheme="majorBidi"/>
      <w:b/>
      <w:bCs/>
      <w:sz w:val="24"/>
      <w:szCs w:val="26"/>
      <w:shd w:val="clear" w:color="auto" w:fill="95B3D7" w:themeFill="accent1" w:themeFillTint="99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rsid w:val="00F645D5"/>
    <w:rPr>
      <w:rFonts w:eastAsiaTheme="majorEastAsia" w:cstheme="majorBidi"/>
      <w:i/>
      <w:iCs/>
      <w:color w:val="FF0000"/>
      <w:sz w:val="24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F632A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F63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63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table" w:styleId="Mkatabulky">
    <w:name w:val="Table Grid"/>
    <w:basedOn w:val="Normlntabulka"/>
    <w:uiPriority w:val="59"/>
    <w:rsid w:val="007F0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B58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5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50C4"/>
    <w:rPr>
      <w:rFonts w:ascii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C5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50C4"/>
    <w:rPr>
      <w:rFonts w:ascii="Calibri" w:hAnsi="Calibri" w:cs="Calibri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5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5997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8A24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242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242F"/>
    <w:rPr>
      <w:rFonts w:ascii="Calibri" w:hAnsi="Calibri" w:cs="Calibri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24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242F"/>
    <w:rPr>
      <w:rFonts w:ascii="Calibri" w:hAnsi="Calibri" w:cs="Calibri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05265E"/>
    <w:pPr>
      <w:spacing w:after="0" w:line="240" w:lineRule="auto"/>
    </w:pPr>
    <w:rPr>
      <w:rFonts w:ascii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9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1052C-AB48-4F0F-988F-16D022D24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930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Změnový list</vt:lpstr>
    </vt:vector>
  </TitlesOfParts>
  <Company>Vodovody a kanalizace Mladá Boleslav, a.s.</Company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Změnový list</dc:title>
  <dc:subject>Mladoboleslavsko, čištění a odkanalizování odpadních vod II</dc:subject>
  <dc:creator>František Klouček</dc:creator>
  <cp:lastModifiedBy>Žitný Tomáš</cp:lastModifiedBy>
  <cp:revision>5</cp:revision>
  <cp:lastPrinted>2013-10-23T06:22:00Z</cp:lastPrinted>
  <dcterms:created xsi:type="dcterms:W3CDTF">2023-02-08T12:08:00Z</dcterms:created>
  <dcterms:modified xsi:type="dcterms:W3CDTF">2023-04-19T12:00:00Z</dcterms:modified>
</cp:coreProperties>
</file>